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color w:val="auto"/>
          <w:sz w:val="32"/>
          <w:szCs w:val="32"/>
        </w:rPr>
      </w:pPr>
      <w:r>
        <w:rPr>
          <w:rFonts w:hint="eastAsia" w:ascii="黑体" w:hAnsi="黑体" w:eastAsia="黑体"/>
          <w:color w:val="auto"/>
          <w:sz w:val="32"/>
          <w:szCs w:val="32"/>
        </w:rPr>
        <w:t>《</w:t>
      </w:r>
      <w:r>
        <w:rPr>
          <w:rFonts w:hint="eastAsia" w:ascii="黑体" w:hAnsi="黑体" w:eastAsia="黑体"/>
          <w:color w:val="auto"/>
          <w:sz w:val="32"/>
          <w:szCs w:val="32"/>
          <w:lang w:eastAsia="zh-CN"/>
        </w:rPr>
        <w:t>立体绿化设计</w:t>
      </w:r>
      <w:r>
        <w:rPr>
          <w:rFonts w:hint="eastAsia" w:ascii="黑体" w:hAnsi="黑体" w:eastAsia="黑体"/>
          <w:color w:val="auto"/>
          <w:sz w:val="32"/>
          <w:szCs w:val="32"/>
        </w:rPr>
        <w:t>》课程教学大纲</w:t>
      </w:r>
    </w:p>
    <w:p>
      <w:pPr>
        <w:pStyle w:val="2"/>
        <w:spacing w:before="156" w:beforeLines="50" w:after="156" w:afterLines="50"/>
        <w:ind w:firstLine="562" w:firstLineChars="200"/>
        <w:jc w:val="left"/>
        <w:rPr>
          <w:rFonts w:hAnsi="宋体" w:cs="宋体"/>
          <w:color w:val="auto"/>
        </w:rPr>
      </w:pPr>
      <w:r>
        <w:rPr>
          <w:rFonts w:hint="eastAsia" w:ascii="黑体" w:hAnsi="黑体" w:eastAsia="黑体" w:cs="宋体"/>
          <w:b/>
          <w:color w:val="auto"/>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219"/>
        <w:gridCol w:w="1060"/>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英文名称</w:t>
            </w:r>
          </w:p>
        </w:tc>
        <w:tc>
          <w:tcPr>
            <w:tcW w:w="3219" w:type="dxa"/>
            <w:vAlign w:val="center"/>
          </w:tcPr>
          <w:p>
            <w:pPr>
              <w:spacing w:before="156" w:beforeLines="50" w:after="156" w:afterLines="50"/>
              <w:jc w:val="left"/>
              <w:rPr>
                <w:rFonts w:ascii="宋体" w:hAnsi="宋体" w:eastAsia="宋体"/>
                <w:color w:val="auto"/>
              </w:rPr>
            </w:pPr>
            <w:r>
              <w:rPr>
                <w:rFonts w:hint="eastAsia" w:ascii="宋体" w:hAnsi="宋体" w:eastAsia="宋体" w:cs="宋体"/>
                <w:color w:val="auto"/>
                <w:sz w:val="21"/>
                <w:szCs w:val="21"/>
              </w:rPr>
              <w:t xml:space="preserve">Stereoscopic Greening Design </w:t>
            </w:r>
          </w:p>
        </w:tc>
        <w:tc>
          <w:tcPr>
            <w:tcW w:w="1060"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课程代码</w:t>
            </w:r>
          </w:p>
        </w:tc>
        <w:tc>
          <w:tcPr>
            <w:tcW w:w="3284" w:type="dxa"/>
            <w:vAlign w:val="center"/>
          </w:tcPr>
          <w:p>
            <w:pPr>
              <w:spacing w:before="156" w:beforeLines="50" w:after="156" w:afterLines="50"/>
              <w:rPr>
                <w:rFonts w:ascii="宋体" w:hAnsi="宋体" w:eastAsia="宋体"/>
                <w:color w:val="auto"/>
              </w:rPr>
            </w:pPr>
            <w:r>
              <w:rPr>
                <w:rFonts w:hint="eastAsia" w:ascii="宋体" w:hAnsi="宋体" w:eastAsia="宋体" w:cs="宋体"/>
                <w:color w:val="auto"/>
                <w:sz w:val="21"/>
                <w:szCs w:val="21"/>
              </w:rPr>
              <w:t>ARTE1091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课程性质</w:t>
            </w:r>
          </w:p>
        </w:tc>
        <w:tc>
          <w:tcPr>
            <w:tcW w:w="3219" w:type="dxa"/>
            <w:vAlign w:val="center"/>
          </w:tcPr>
          <w:p>
            <w:pPr>
              <w:spacing w:before="156" w:beforeLines="50" w:after="156" w:afterLines="50"/>
              <w:jc w:val="left"/>
              <w:rPr>
                <w:rFonts w:hint="eastAsia" w:ascii="宋体" w:hAnsi="宋体" w:eastAsia="宋体"/>
                <w:color w:val="auto"/>
                <w:lang w:eastAsia="zh-CN"/>
              </w:rPr>
            </w:pPr>
            <w:r>
              <w:rPr>
                <w:rFonts w:hint="eastAsia" w:ascii="宋体" w:hAnsi="宋体" w:eastAsia="宋体"/>
                <w:color w:val="auto"/>
                <w:lang w:eastAsia="zh-CN"/>
              </w:rPr>
              <w:t>专业选修课程</w:t>
            </w:r>
          </w:p>
        </w:tc>
        <w:tc>
          <w:tcPr>
            <w:tcW w:w="1060"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授课对象</w:t>
            </w:r>
          </w:p>
        </w:tc>
        <w:tc>
          <w:tcPr>
            <w:tcW w:w="3284" w:type="dxa"/>
            <w:vAlign w:val="center"/>
          </w:tcPr>
          <w:p>
            <w:pPr>
              <w:spacing w:before="156" w:beforeLines="50" w:after="156" w:afterLines="50"/>
              <w:rPr>
                <w:rFonts w:hint="eastAsia" w:ascii="宋体" w:hAnsi="宋体" w:eastAsia="宋体"/>
                <w:color w:val="auto"/>
                <w:lang w:eastAsia="zh-CN"/>
              </w:rPr>
            </w:pPr>
            <w:r>
              <w:rPr>
                <w:rFonts w:hint="eastAsia" w:ascii="宋体" w:hAnsi="宋体" w:eastAsia="宋体"/>
                <w:color w:val="auto"/>
                <w:lang w:eastAsia="zh-CN"/>
              </w:rPr>
              <w:t>风景园林、建筑学、城乡规划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 xml:space="preserve">学 </w:t>
            </w:r>
            <w:r>
              <w:rPr>
                <w:rFonts w:hint="eastAsia" w:ascii="宋体" w:hAnsi="宋体" w:eastAsia="宋体" w:cs="黑体"/>
                <w:b/>
                <w:bCs/>
                <w:color w:val="auto"/>
                <w:lang w:val="en-US" w:eastAsia="zh-CN"/>
              </w:rPr>
              <w:t xml:space="preserve"> </w:t>
            </w:r>
            <w:r>
              <w:rPr>
                <w:rFonts w:hint="eastAsia" w:ascii="宋体" w:hAnsi="宋体" w:eastAsia="宋体" w:cs="黑体"/>
                <w:b/>
                <w:bCs/>
                <w:color w:val="auto"/>
              </w:rPr>
              <w:t xml:space="preserve">  分</w:t>
            </w:r>
          </w:p>
        </w:tc>
        <w:tc>
          <w:tcPr>
            <w:tcW w:w="3219" w:type="dxa"/>
            <w:vAlign w:val="center"/>
          </w:tcPr>
          <w:p>
            <w:pPr>
              <w:spacing w:before="156" w:beforeLines="50" w:after="156" w:afterLines="50"/>
              <w:jc w:val="left"/>
              <w:rPr>
                <w:rFonts w:hint="default" w:ascii="宋体" w:hAnsi="宋体" w:eastAsia="宋体"/>
                <w:color w:val="auto"/>
                <w:lang w:val="en-US" w:eastAsia="zh-CN"/>
              </w:rPr>
            </w:pPr>
            <w:r>
              <w:rPr>
                <w:rFonts w:hint="eastAsia" w:ascii="宋体" w:hAnsi="宋体" w:eastAsia="宋体"/>
                <w:color w:val="auto"/>
                <w:lang w:val="en-US" w:eastAsia="zh-CN"/>
              </w:rPr>
              <w:t>1.5</w:t>
            </w:r>
          </w:p>
        </w:tc>
        <w:tc>
          <w:tcPr>
            <w:tcW w:w="1060"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 xml:space="preserve">学 </w:t>
            </w:r>
            <w:r>
              <w:rPr>
                <w:rFonts w:hint="eastAsia" w:ascii="宋体" w:hAnsi="宋体" w:eastAsia="宋体" w:cs="黑体"/>
                <w:b/>
                <w:bCs/>
                <w:color w:val="auto"/>
                <w:lang w:val="en-US" w:eastAsia="zh-CN"/>
              </w:rPr>
              <w:t xml:space="preserve"> </w:t>
            </w:r>
            <w:r>
              <w:rPr>
                <w:rFonts w:hint="eastAsia" w:ascii="宋体" w:hAnsi="宋体" w:eastAsia="宋体" w:cs="黑体"/>
                <w:b/>
                <w:bCs/>
                <w:color w:val="auto"/>
              </w:rPr>
              <w:t xml:space="preserve">  时</w:t>
            </w:r>
          </w:p>
        </w:tc>
        <w:tc>
          <w:tcPr>
            <w:tcW w:w="3284" w:type="dxa"/>
            <w:vAlign w:val="center"/>
          </w:tcPr>
          <w:p>
            <w:pPr>
              <w:spacing w:before="156" w:beforeLines="50" w:after="156" w:afterLines="50"/>
              <w:rPr>
                <w:rFonts w:hint="default" w:ascii="宋体" w:hAnsi="宋体" w:eastAsia="宋体"/>
                <w:color w:val="auto"/>
                <w:lang w:val="en-US" w:eastAsia="zh-CN"/>
              </w:rPr>
            </w:pPr>
            <w:r>
              <w:rPr>
                <w:rFonts w:hint="eastAsia" w:ascii="宋体" w:hAnsi="宋体" w:eastAsia="宋体"/>
                <w:color w:val="auto"/>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主讲教师</w:t>
            </w:r>
          </w:p>
        </w:tc>
        <w:tc>
          <w:tcPr>
            <w:tcW w:w="3219" w:type="dxa"/>
            <w:vAlign w:val="center"/>
          </w:tcPr>
          <w:p>
            <w:pPr>
              <w:spacing w:before="156" w:beforeLines="50" w:after="156" w:afterLines="50"/>
              <w:jc w:val="left"/>
              <w:rPr>
                <w:rFonts w:hint="eastAsia" w:ascii="宋体" w:hAnsi="宋体" w:eastAsia="宋体"/>
                <w:color w:val="auto"/>
                <w:lang w:eastAsia="zh-CN"/>
              </w:rPr>
            </w:pPr>
            <w:r>
              <w:rPr>
                <w:rFonts w:hint="eastAsia" w:ascii="宋体" w:hAnsi="宋体" w:eastAsia="宋体"/>
                <w:color w:val="auto"/>
                <w:lang w:eastAsia="zh-CN"/>
              </w:rPr>
              <w:t>孙向丽</w:t>
            </w:r>
          </w:p>
        </w:tc>
        <w:tc>
          <w:tcPr>
            <w:tcW w:w="1060"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修订日期</w:t>
            </w:r>
          </w:p>
        </w:tc>
        <w:tc>
          <w:tcPr>
            <w:tcW w:w="3284" w:type="dxa"/>
            <w:vAlign w:val="center"/>
          </w:tcPr>
          <w:p>
            <w:pPr>
              <w:spacing w:before="156" w:beforeLines="50" w:after="156" w:afterLines="50"/>
              <w:rPr>
                <w:rFonts w:hint="default" w:ascii="宋体" w:hAnsi="宋体" w:eastAsia="宋体"/>
                <w:color w:val="auto"/>
                <w:lang w:val="en-US" w:eastAsia="zh-CN"/>
              </w:rPr>
            </w:pPr>
            <w:r>
              <w:rPr>
                <w:rFonts w:hint="eastAsia" w:ascii="宋体" w:hAnsi="宋体" w:eastAsia="宋体"/>
                <w:color w:val="auto"/>
                <w:lang w:val="en-US" w:eastAsia="zh-CN"/>
              </w:rPr>
              <w:t>2016年8月1日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指定教材</w:t>
            </w:r>
          </w:p>
        </w:tc>
        <w:tc>
          <w:tcPr>
            <w:tcW w:w="7563" w:type="dxa"/>
            <w:gridSpan w:val="3"/>
            <w:vAlign w:val="center"/>
          </w:tcPr>
          <w:p>
            <w:pPr>
              <w:spacing w:before="156" w:beforeLines="50" w:after="156" w:afterLines="50"/>
              <w:rPr>
                <w:rFonts w:hint="default" w:ascii="宋体" w:hAnsi="宋体" w:eastAsia="宋体"/>
                <w:color w:val="auto"/>
                <w:lang w:val="en-US" w:eastAsia="zh-CN"/>
              </w:rPr>
            </w:pPr>
            <w:r>
              <w:rPr>
                <w:rFonts w:hint="eastAsia" w:ascii="宋体" w:hAnsi="宋体" w:eastAsia="宋体"/>
                <w:color w:val="auto"/>
                <w:lang w:eastAsia="zh-CN"/>
              </w:rPr>
              <w:t>马月萍、董光勇</w:t>
            </w:r>
            <w:r>
              <w:rPr>
                <w:rFonts w:hint="eastAsia" w:ascii="宋体" w:hAnsi="宋体" w:eastAsia="宋体"/>
                <w:color w:val="auto"/>
                <w:lang w:val="en-US" w:eastAsia="zh-CN"/>
              </w:rPr>
              <w:t>. 屋顶绿化设计与建造[M]. 北京：机械工业出版社，2016.</w:t>
            </w:r>
          </w:p>
        </w:tc>
      </w:tr>
    </w:tbl>
    <w:p>
      <w:pPr>
        <w:pStyle w:val="2"/>
        <w:spacing w:before="156" w:beforeLines="50" w:after="156" w:afterLines="50"/>
        <w:ind w:firstLine="562" w:firstLineChars="200"/>
        <w:rPr>
          <w:rFonts w:hAnsi="宋体" w:cs="宋体"/>
          <w:color w:val="auto"/>
        </w:rPr>
      </w:pPr>
      <w:r>
        <w:rPr>
          <w:rFonts w:hint="eastAsia" w:ascii="黑体" w:hAnsi="黑体" w:eastAsia="黑体" w:cs="宋体"/>
          <w:b/>
          <w:color w:val="auto"/>
          <w:sz w:val="28"/>
          <w:szCs w:val="28"/>
        </w:rPr>
        <w:t>二、课程目标</w:t>
      </w:r>
    </w:p>
    <w:p>
      <w:pPr>
        <w:spacing w:line="360" w:lineRule="auto"/>
        <w:ind w:firstLine="420" w:firstLineChars="200"/>
        <w:rPr>
          <w:rFonts w:hint="eastAsia" w:ascii="Times" w:hAnsi="Times" w:eastAsia="宋体" w:cs="Times New Roman"/>
          <w:color w:val="auto"/>
          <w:sz w:val="21"/>
          <w:szCs w:val="21"/>
        </w:rPr>
      </w:pPr>
      <w:r>
        <w:rPr>
          <w:rFonts w:hint="eastAsia" w:ascii="Times" w:hAnsi="Times" w:eastAsia="宋体" w:cs="Times New Roman"/>
          <w:color w:val="auto"/>
          <w:sz w:val="21"/>
          <w:szCs w:val="21"/>
        </w:rPr>
        <w:t>《</w:t>
      </w:r>
      <w:r>
        <w:rPr>
          <w:rFonts w:hint="eastAsia" w:ascii="Times" w:hAnsi="Times" w:eastAsia="宋体" w:cs="Times New Roman"/>
          <w:color w:val="auto"/>
          <w:sz w:val="21"/>
          <w:szCs w:val="21"/>
          <w:lang w:eastAsia="zh-CN"/>
        </w:rPr>
        <w:t>立体绿化设计</w:t>
      </w:r>
      <w:r>
        <w:rPr>
          <w:rFonts w:hint="eastAsia" w:ascii="Times" w:hAnsi="Times" w:eastAsia="宋体" w:cs="Times New Roman"/>
          <w:color w:val="auto"/>
          <w:sz w:val="21"/>
          <w:szCs w:val="21"/>
        </w:rPr>
        <w:t>》是</w:t>
      </w:r>
      <w:r>
        <w:rPr>
          <w:rFonts w:hint="eastAsia" w:ascii="Times" w:hAnsi="Times" w:eastAsia="宋体" w:cs="Times New Roman"/>
          <w:color w:val="auto"/>
          <w:sz w:val="21"/>
          <w:szCs w:val="21"/>
          <w:lang w:eastAsia="zh-CN"/>
        </w:rPr>
        <w:t>风景园林、建筑学、城乡规划专业的选修</w:t>
      </w:r>
      <w:r>
        <w:rPr>
          <w:rFonts w:hint="eastAsia" w:ascii="Times" w:hAnsi="Times" w:eastAsia="宋体" w:cs="Times New Roman"/>
          <w:color w:val="auto"/>
          <w:sz w:val="21"/>
          <w:szCs w:val="21"/>
        </w:rPr>
        <w:t>课程。课程旨在</w:t>
      </w:r>
      <w:r>
        <w:rPr>
          <w:rFonts w:hint="eastAsia" w:ascii="Times" w:hAnsi="Times" w:eastAsia="宋体" w:cs="Times New Roman"/>
          <w:color w:val="auto"/>
          <w:sz w:val="21"/>
          <w:szCs w:val="21"/>
          <w:lang w:eastAsia="zh-CN"/>
        </w:rPr>
        <w:t>从景观和生态的角度，为学生讲解立体绿化设计的相关理论和技术。通过本课程的学习，使学生了解屋顶绿化和墙体绿化的概念和历史，掌握屋顶绿化和墙体绿化的类型和设计方法，能根据场地条件独立完成相关方案设计。</w:t>
      </w:r>
      <w:r>
        <w:rPr>
          <w:rFonts w:hint="eastAsia" w:ascii="Times" w:hAnsi="Times" w:eastAsia="宋体" w:cs="Times New Roman"/>
          <w:color w:val="auto"/>
          <w:sz w:val="21"/>
          <w:szCs w:val="21"/>
        </w:rPr>
        <w:t>为专业学习和后续课程的学习打下必要的专业基础。在专业态度上</w:t>
      </w:r>
      <w:r>
        <w:rPr>
          <w:rFonts w:hint="eastAsia" w:ascii="Times" w:hAnsi="Times" w:eastAsia="宋体" w:cs="Times New Roman"/>
          <w:color w:val="auto"/>
          <w:sz w:val="21"/>
          <w:szCs w:val="21"/>
          <w:lang w:eastAsia="zh-CN"/>
        </w:rPr>
        <w:t>养成景观和生态相互结合的意识，能通过科学性和艺术性的设计达到提升景观和保护生态的双重的目的。</w:t>
      </w:r>
    </w:p>
    <w:p>
      <w:pPr>
        <w:pStyle w:val="2"/>
        <w:spacing w:before="156" w:beforeLines="50" w:after="156" w:afterLines="50"/>
        <w:ind w:firstLine="480" w:firstLineChars="200"/>
        <w:rPr>
          <w:rFonts w:ascii="黑体" w:hAnsi="黑体" w:eastAsia="黑体" w:cs="宋体"/>
          <w:b/>
          <w:color w:val="auto"/>
          <w:sz w:val="24"/>
          <w:szCs w:val="24"/>
        </w:rPr>
      </w:pPr>
      <w:r>
        <w:rPr>
          <w:rFonts w:hint="eastAsia" w:ascii="黑体" w:hAnsi="黑体" w:eastAsia="黑体" w:cs="宋体"/>
          <w:color w:val="auto"/>
          <w:sz w:val="24"/>
          <w:szCs w:val="24"/>
        </w:rPr>
        <w:t>（一）</w:t>
      </w:r>
      <w:r>
        <w:rPr>
          <w:rFonts w:hint="eastAsia" w:ascii="黑体" w:hAnsi="黑体" w:eastAsia="黑体" w:cs="宋体"/>
          <w:b/>
          <w:color w:val="auto"/>
          <w:sz w:val="24"/>
          <w:szCs w:val="24"/>
        </w:rPr>
        <w:t>总体目标：</w:t>
      </w:r>
    </w:p>
    <w:p>
      <w:pPr>
        <w:spacing w:line="360" w:lineRule="auto"/>
        <w:ind w:firstLine="420" w:firstLineChars="200"/>
        <w:rPr>
          <w:rFonts w:hint="eastAsia" w:ascii="Times" w:hAnsi="Times" w:eastAsia="宋体" w:cs="Times New Roman"/>
          <w:color w:val="auto"/>
          <w:sz w:val="21"/>
          <w:szCs w:val="21"/>
        </w:rPr>
      </w:pPr>
      <w:r>
        <w:rPr>
          <w:rFonts w:hint="eastAsia" w:ascii="Times" w:hAnsi="Times" w:eastAsia="宋体" w:cs="Times New Roman"/>
          <w:color w:val="auto"/>
          <w:sz w:val="21"/>
          <w:szCs w:val="21"/>
        </w:rPr>
        <w:t>（以三维目标即知识与技能、过程与方法、情感态度与价值观的形式反映核心素养观念和内容，其中核心素养不仅关注学生“当下发展”，更关注学生“未来发展”所需要的正确价值观念、必备品格和关键能力，即把知识、技能和过程、方法提炼为能力，把情感态度、价值观提炼为品格）</w:t>
      </w:r>
    </w:p>
    <w:p>
      <w:pPr>
        <w:spacing w:line="360" w:lineRule="auto"/>
        <w:ind w:firstLine="422" w:firstLineChars="200"/>
        <w:rPr>
          <w:rFonts w:hint="eastAsia" w:ascii="Times" w:hAnsi="Times" w:eastAsia="宋体" w:cs="Times New Roman"/>
          <w:color w:val="auto"/>
          <w:sz w:val="21"/>
          <w:szCs w:val="21"/>
          <w:lang w:eastAsia="zh-CN"/>
        </w:rPr>
      </w:pPr>
      <w:r>
        <w:rPr>
          <w:rFonts w:hint="eastAsia" w:ascii="Times" w:hAnsi="Times" w:eastAsia="宋体" w:cs="Times New Roman"/>
          <w:b/>
          <w:bCs/>
          <w:color w:val="auto"/>
          <w:sz w:val="21"/>
          <w:szCs w:val="21"/>
        </w:rPr>
        <w:t>知识与技能</w:t>
      </w:r>
      <w:r>
        <w:rPr>
          <w:rFonts w:hint="eastAsia" w:ascii="Times" w:hAnsi="Times" w:eastAsia="宋体" w:cs="Times New Roman"/>
          <w:b/>
          <w:bCs/>
          <w:color w:val="auto"/>
          <w:sz w:val="21"/>
          <w:szCs w:val="21"/>
          <w:lang w:eastAsia="zh-CN"/>
        </w:rPr>
        <w:t>：</w:t>
      </w:r>
      <w:r>
        <w:rPr>
          <w:rFonts w:hint="eastAsia" w:ascii="Times" w:hAnsi="Times" w:eastAsia="宋体" w:cs="Times New Roman"/>
          <w:color w:val="auto"/>
          <w:sz w:val="21"/>
          <w:szCs w:val="21"/>
          <w:lang w:eastAsia="zh-CN"/>
        </w:rPr>
        <w:t>掌握课程相关基本知识和技能。</w:t>
      </w:r>
    </w:p>
    <w:p>
      <w:pPr>
        <w:spacing w:line="360" w:lineRule="auto"/>
        <w:ind w:firstLine="422" w:firstLineChars="200"/>
        <w:rPr>
          <w:rFonts w:hint="default" w:ascii="Times" w:hAnsi="Times" w:eastAsia="宋体" w:cs="Times New Roman"/>
          <w:color w:val="auto"/>
          <w:sz w:val="21"/>
          <w:szCs w:val="21"/>
          <w:lang w:val="en-US" w:eastAsia="zh-CN"/>
        </w:rPr>
      </w:pPr>
      <w:r>
        <w:rPr>
          <w:rFonts w:hint="eastAsia" w:ascii="Times" w:hAnsi="Times" w:eastAsia="宋体" w:cs="Times New Roman"/>
          <w:b/>
          <w:bCs/>
          <w:color w:val="auto"/>
          <w:sz w:val="21"/>
          <w:szCs w:val="21"/>
        </w:rPr>
        <w:t>过程与方法</w:t>
      </w:r>
      <w:r>
        <w:rPr>
          <w:rFonts w:hint="eastAsia" w:ascii="Times" w:hAnsi="Times" w:eastAsia="宋体" w:cs="Times New Roman"/>
          <w:b/>
          <w:bCs/>
          <w:color w:val="auto"/>
          <w:sz w:val="21"/>
          <w:szCs w:val="21"/>
          <w:lang w:eastAsia="zh-CN"/>
        </w:rPr>
        <w:t>：</w:t>
      </w:r>
      <w:r>
        <w:rPr>
          <w:rFonts w:hint="eastAsia" w:ascii="Times" w:hAnsi="Times" w:eastAsia="宋体" w:cs="Times New Roman"/>
          <w:color w:val="auto"/>
          <w:sz w:val="21"/>
          <w:szCs w:val="21"/>
          <w:lang w:eastAsia="zh-CN"/>
        </w:rPr>
        <w:t>掌握将案例的成功之处凝练为个人学习和设计的策略或方法的途径；通过方案设计检验和完善课程所学，最终完成同时满足科学性和艺术性的设计。</w:t>
      </w:r>
    </w:p>
    <w:p>
      <w:pPr>
        <w:spacing w:line="360" w:lineRule="auto"/>
        <w:ind w:firstLine="422" w:firstLineChars="200"/>
        <w:rPr>
          <w:rFonts w:hint="eastAsia" w:ascii="Times" w:hAnsi="Times" w:eastAsia="宋体" w:cs="Times New Roman"/>
          <w:color w:val="auto"/>
          <w:sz w:val="21"/>
          <w:szCs w:val="21"/>
        </w:rPr>
      </w:pPr>
      <w:r>
        <w:rPr>
          <w:rFonts w:hint="eastAsia" w:ascii="Times" w:hAnsi="Times" w:eastAsia="宋体" w:cs="Times New Roman"/>
          <w:b/>
          <w:bCs/>
          <w:color w:val="auto"/>
          <w:sz w:val="21"/>
          <w:szCs w:val="21"/>
          <w:lang w:val="en-US" w:eastAsia="zh-CN"/>
        </w:rPr>
        <w:t>核心素养：</w:t>
      </w:r>
      <w:r>
        <w:rPr>
          <w:rFonts w:hint="eastAsia" w:ascii="Times" w:hAnsi="Times" w:eastAsia="宋体" w:cs="Times New Roman"/>
          <w:color w:val="auto"/>
          <w:sz w:val="21"/>
          <w:szCs w:val="21"/>
          <w:lang w:val="en-US" w:eastAsia="zh-CN"/>
        </w:rPr>
        <w:t>理解各国发展立体绿化的初衷和发展方向，树立</w:t>
      </w:r>
      <w:r>
        <w:rPr>
          <w:rFonts w:hint="eastAsia" w:ascii="Times" w:hAnsi="Times" w:eastAsia="宋体" w:cs="Times New Roman"/>
          <w:color w:val="auto"/>
          <w:sz w:val="21"/>
          <w:szCs w:val="21"/>
          <w:lang w:eastAsia="zh-CN"/>
        </w:rPr>
        <w:t>景观和生态相互结合的专业意识，</w:t>
      </w:r>
      <w:r>
        <w:rPr>
          <w:rFonts w:hint="eastAsia" w:ascii="Times" w:hAnsi="Times" w:eastAsia="宋体" w:cs="Times New Roman"/>
          <w:color w:val="auto"/>
          <w:sz w:val="21"/>
          <w:szCs w:val="21"/>
        </w:rPr>
        <w:t>并在一定程度上明确今后专业学习的方向</w:t>
      </w:r>
      <w:r>
        <w:rPr>
          <w:rFonts w:hint="eastAsia" w:ascii="Times" w:hAnsi="Times" w:eastAsia="宋体" w:cs="Times New Roman"/>
          <w:color w:val="auto"/>
          <w:sz w:val="21"/>
          <w:szCs w:val="21"/>
          <w:lang w:eastAsia="zh-CN"/>
        </w:rPr>
        <w:t>，</w:t>
      </w:r>
      <w:r>
        <w:rPr>
          <w:rFonts w:hint="eastAsia" w:ascii="Times" w:hAnsi="Times" w:eastAsia="宋体" w:cs="Times New Roman"/>
          <w:color w:val="auto"/>
          <w:sz w:val="21"/>
          <w:szCs w:val="21"/>
        </w:rPr>
        <w:t>为</w:t>
      </w:r>
      <w:r>
        <w:rPr>
          <w:rFonts w:hint="eastAsia" w:ascii="Times" w:hAnsi="Times" w:eastAsia="宋体" w:cs="Times New Roman"/>
          <w:color w:val="auto"/>
          <w:sz w:val="21"/>
          <w:szCs w:val="21"/>
          <w:lang w:eastAsia="zh-CN"/>
        </w:rPr>
        <w:t>个人</w:t>
      </w:r>
      <w:r>
        <w:rPr>
          <w:rFonts w:hint="eastAsia" w:ascii="Times" w:hAnsi="Times" w:eastAsia="宋体" w:cs="Times New Roman"/>
          <w:color w:val="auto"/>
          <w:sz w:val="21"/>
          <w:szCs w:val="21"/>
        </w:rPr>
        <w:t>的职业发展提供导向。</w:t>
      </w:r>
    </w:p>
    <w:p>
      <w:pPr>
        <w:pStyle w:val="2"/>
        <w:spacing w:before="156" w:beforeLines="50" w:after="156" w:afterLines="50"/>
        <w:ind w:firstLine="480" w:firstLineChars="200"/>
        <w:rPr>
          <w:rFonts w:hAnsi="宋体" w:cs="宋体"/>
          <w:color w:val="auto"/>
        </w:rPr>
      </w:pPr>
      <w:r>
        <w:rPr>
          <w:rFonts w:hint="eastAsia" w:ascii="黑体" w:hAnsi="黑体" w:eastAsia="黑体" w:cs="宋体"/>
          <w:color w:val="auto"/>
          <w:sz w:val="24"/>
          <w:szCs w:val="24"/>
        </w:rPr>
        <w:t>（二）课程目标：</w:t>
      </w:r>
    </w:p>
    <w:p>
      <w:pPr>
        <w:spacing w:line="360" w:lineRule="auto"/>
        <w:ind w:firstLine="420" w:firstLineChars="200"/>
        <w:rPr>
          <w:rFonts w:hint="eastAsia" w:ascii="Times" w:hAnsi="Times" w:eastAsia="宋体" w:cs="Times New Roman"/>
          <w:color w:val="auto"/>
          <w:sz w:val="21"/>
          <w:szCs w:val="21"/>
        </w:rPr>
      </w:pPr>
      <w:r>
        <w:rPr>
          <w:rFonts w:hint="eastAsia" w:ascii="Times" w:hAnsi="Times" w:eastAsia="宋体" w:cs="Times New Roman"/>
          <w:color w:val="auto"/>
          <w:sz w:val="21"/>
          <w:szCs w:val="21"/>
        </w:rPr>
        <w:t>（课程目标规定某一阶段的学生通过课程学习以后，在发展德、智、体、美、劳等方面期望实现的程度，它是确定课程内容、教学目标和教学方法的基础。）（五号宋体）</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课程目标1：</w:t>
      </w:r>
      <w:r>
        <w:rPr>
          <w:rFonts w:hint="eastAsia" w:ascii="宋体" w:hAnsi="宋体" w:eastAsia="宋体" w:cs="宋体"/>
          <w:b/>
          <w:bCs/>
          <w:color w:val="auto"/>
          <w:sz w:val="21"/>
          <w:szCs w:val="21"/>
          <w:highlight w:val="none"/>
          <w:lang w:eastAsia="zh-CN"/>
        </w:rPr>
        <w:t>知识目标</w:t>
      </w:r>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使学生</w:t>
      </w:r>
      <w:r>
        <w:rPr>
          <w:rFonts w:hint="eastAsia" w:ascii="宋体" w:hAnsi="宋体" w:eastAsia="宋体" w:cs="宋体"/>
          <w:color w:val="auto"/>
          <w:sz w:val="21"/>
          <w:szCs w:val="21"/>
          <w:lang w:eastAsia="zh-CN"/>
        </w:rPr>
        <w:t>掌握屋顶绿化和墙体绿化的基本知识。</w:t>
      </w:r>
    </w:p>
    <w:p>
      <w:pPr>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课程目标2：</w:t>
      </w:r>
      <w:r>
        <w:rPr>
          <w:rFonts w:hint="eastAsia" w:ascii="宋体" w:hAnsi="宋体" w:eastAsia="宋体" w:cs="宋体"/>
          <w:b/>
          <w:bCs/>
          <w:color w:val="auto"/>
          <w:sz w:val="21"/>
          <w:szCs w:val="21"/>
          <w:lang w:eastAsia="zh-CN"/>
        </w:rPr>
        <w:t>能力目标</w:t>
      </w:r>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2.1使学生</w:t>
      </w:r>
      <w:r>
        <w:rPr>
          <w:rFonts w:hint="eastAsia" w:ascii="宋体" w:hAnsi="宋体" w:eastAsia="宋体" w:cs="宋体"/>
          <w:color w:val="auto"/>
          <w:sz w:val="21"/>
          <w:szCs w:val="21"/>
          <w:lang w:eastAsia="zh-CN"/>
        </w:rPr>
        <w:t>掌握屋顶绿化的设计方法；</w:t>
      </w:r>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2.2使学生</w:t>
      </w:r>
      <w:r>
        <w:rPr>
          <w:rFonts w:hint="eastAsia" w:ascii="宋体" w:hAnsi="宋体" w:eastAsia="宋体" w:cs="宋体"/>
          <w:color w:val="auto"/>
          <w:sz w:val="21"/>
          <w:szCs w:val="21"/>
          <w:lang w:eastAsia="zh-CN"/>
        </w:rPr>
        <w:t>掌握墙体绿化的设计方法。</w:t>
      </w:r>
    </w:p>
    <w:p>
      <w:pPr>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课程目标</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素质目标</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3.1使学生</w:t>
      </w:r>
      <w:r>
        <w:rPr>
          <w:rFonts w:hint="eastAsia" w:ascii="Times" w:hAnsi="Times" w:eastAsia="宋体" w:cs="Times New Roman"/>
          <w:color w:val="auto"/>
          <w:sz w:val="21"/>
          <w:szCs w:val="21"/>
          <w:lang w:val="en-US" w:eastAsia="zh-CN"/>
        </w:rPr>
        <w:t>树立</w:t>
      </w:r>
      <w:r>
        <w:rPr>
          <w:rFonts w:hint="eastAsia" w:ascii="Times" w:hAnsi="Times" w:eastAsia="宋体" w:cs="Times New Roman"/>
          <w:color w:val="auto"/>
          <w:sz w:val="21"/>
          <w:szCs w:val="21"/>
          <w:lang w:eastAsia="zh-CN"/>
        </w:rPr>
        <w:t>景观和生态相互结合的专业意识，在进行园林设计、建筑设计和城乡规划设计之初即考虑立体绿化，培养专业学习的全局意识和大局意识。</w:t>
      </w:r>
    </w:p>
    <w:p>
      <w:pPr>
        <w:spacing w:line="360" w:lineRule="auto"/>
        <w:ind w:firstLine="420" w:firstLineChars="200"/>
        <w:rPr>
          <w:rFonts w:hint="eastAsia" w:ascii="Times" w:hAnsi="Times" w:eastAsia="宋体" w:cs="Times New Roman"/>
          <w:color w:val="auto"/>
          <w:sz w:val="21"/>
          <w:szCs w:val="21"/>
        </w:rPr>
      </w:pPr>
      <w:r>
        <w:rPr>
          <w:rFonts w:hint="eastAsia" w:ascii="Times" w:hAnsi="Times" w:eastAsia="宋体" w:cs="Times New Roman"/>
          <w:color w:val="auto"/>
          <w:sz w:val="21"/>
          <w:szCs w:val="21"/>
        </w:rPr>
        <w:t>（要求参照《普通高等学校本科专业类教学质量国家标准》，对应各类专业认证标准，注意对毕业要求支撑程度强弱的描述，与“课程目标对毕业要求的支撑关系表</w:t>
      </w:r>
      <w:r>
        <w:rPr>
          <w:rFonts w:hint="eastAsia" w:ascii="Times" w:hAnsi="Times" w:eastAsia="宋体" w:cs="Times New Roman"/>
          <w:color w:val="auto"/>
          <w:sz w:val="21"/>
          <w:szCs w:val="21"/>
          <w:lang w:eastAsia="zh-CN"/>
        </w:rPr>
        <w:t>”</w:t>
      </w:r>
      <w:r>
        <w:rPr>
          <w:rFonts w:hint="eastAsia" w:ascii="Times" w:hAnsi="Times" w:eastAsia="宋体" w:cs="Times New Roman"/>
          <w:color w:val="auto"/>
          <w:sz w:val="21"/>
          <w:szCs w:val="21"/>
        </w:rPr>
        <w:t>一致）</w:t>
      </w:r>
    </w:p>
    <w:p>
      <w:pPr>
        <w:pStyle w:val="2"/>
        <w:spacing w:before="156" w:beforeLines="50" w:after="156" w:afterLines="50"/>
        <w:ind w:firstLine="480" w:firstLineChars="200"/>
        <w:rPr>
          <w:rFonts w:hAnsi="宋体" w:cs="宋体"/>
          <w:color w:val="auto"/>
        </w:rPr>
      </w:pPr>
      <w:r>
        <w:rPr>
          <w:rFonts w:hint="eastAsia" w:ascii="黑体" w:hAnsi="黑体" w:eastAsia="黑体" w:cs="宋体"/>
          <w:color w:val="auto"/>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color w:val="auto"/>
          <w:szCs w:val="21"/>
        </w:rPr>
      </w:pPr>
      <w:r>
        <w:rPr>
          <w:rFonts w:hint="eastAsia" w:ascii="黑体" w:hAnsi="宋体"/>
          <w:b/>
          <w:bCs/>
          <w:color w:val="auto"/>
          <w:szCs w:val="21"/>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2819"/>
        <w:gridCol w:w="2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color w:val="auto"/>
                <w:szCs w:val="21"/>
              </w:rPr>
            </w:pPr>
            <w:r>
              <w:rPr>
                <w:rFonts w:hint="eastAsia" w:ascii="黑体" w:hAnsi="宋体"/>
                <w:b/>
                <w:bCs/>
                <w:color w:val="auto"/>
                <w:szCs w:val="21"/>
              </w:rPr>
              <w:t>课程目标</w:t>
            </w:r>
          </w:p>
        </w:tc>
        <w:tc>
          <w:tcPr>
            <w:tcW w:w="1959" w:type="dxa"/>
            <w:vAlign w:val="center"/>
          </w:tcPr>
          <w:p>
            <w:pPr>
              <w:pStyle w:val="2"/>
              <w:spacing w:before="156" w:beforeLines="50" w:after="156" w:afterLines="50"/>
              <w:jc w:val="center"/>
              <w:rPr>
                <w:rFonts w:hAnsi="宋体" w:cs="宋体"/>
                <w:b/>
                <w:color w:val="auto"/>
              </w:rPr>
            </w:pPr>
            <w:r>
              <w:rPr>
                <w:rFonts w:hint="eastAsia" w:hAnsi="宋体" w:cs="宋体"/>
                <w:b/>
                <w:color w:val="auto"/>
              </w:rPr>
              <w:t>课程子目标</w:t>
            </w:r>
          </w:p>
        </w:tc>
        <w:tc>
          <w:tcPr>
            <w:tcW w:w="2819" w:type="dxa"/>
            <w:vAlign w:val="center"/>
          </w:tcPr>
          <w:p>
            <w:pPr>
              <w:pStyle w:val="2"/>
              <w:spacing w:before="156" w:beforeLines="50" w:after="156" w:afterLines="50"/>
              <w:jc w:val="center"/>
              <w:rPr>
                <w:rFonts w:ascii="黑体" w:hAnsi="宋体"/>
                <w:b/>
                <w:bCs/>
                <w:color w:val="auto"/>
                <w:szCs w:val="21"/>
              </w:rPr>
            </w:pPr>
            <w:r>
              <w:rPr>
                <w:rFonts w:hint="eastAsia" w:ascii="黑体" w:hAnsi="宋体"/>
                <w:b/>
                <w:bCs/>
                <w:color w:val="auto"/>
                <w:szCs w:val="21"/>
              </w:rPr>
              <w:t>对应课程内容</w:t>
            </w:r>
          </w:p>
        </w:tc>
        <w:tc>
          <w:tcPr>
            <w:tcW w:w="2987" w:type="dxa"/>
            <w:vAlign w:val="center"/>
          </w:tcPr>
          <w:p>
            <w:pPr>
              <w:pStyle w:val="2"/>
              <w:spacing w:before="156" w:beforeLines="50" w:after="156" w:afterLines="50"/>
              <w:jc w:val="center"/>
              <w:rPr>
                <w:rFonts w:ascii="黑体" w:hAnsi="宋体"/>
                <w:b/>
                <w:bCs/>
                <w:color w:val="auto"/>
                <w:szCs w:val="21"/>
              </w:rPr>
            </w:pPr>
            <w:r>
              <w:rPr>
                <w:rFonts w:hint="eastAsia" w:ascii="黑体" w:hAnsi="宋体"/>
                <w:b/>
                <w:bCs/>
                <w:color w:val="auto"/>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Ansi="宋体" w:cs="宋体"/>
                <w:color w:val="auto"/>
                <w:szCs w:val="21"/>
              </w:rPr>
            </w:pPr>
            <w:r>
              <w:rPr>
                <w:rFonts w:hint="eastAsia" w:hAnsi="宋体" w:cs="宋体"/>
                <w:color w:val="auto"/>
                <w:szCs w:val="21"/>
              </w:rPr>
              <w:t>课程目标1</w:t>
            </w:r>
          </w:p>
        </w:tc>
        <w:tc>
          <w:tcPr>
            <w:tcW w:w="1959"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 xml:space="preserve"> 使学生</w:t>
            </w:r>
            <w:r>
              <w:rPr>
                <w:rFonts w:hint="eastAsia" w:ascii="宋体" w:hAnsi="宋体" w:eastAsia="宋体" w:cs="宋体"/>
                <w:color w:val="auto"/>
                <w:sz w:val="21"/>
                <w:szCs w:val="21"/>
                <w:lang w:eastAsia="zh-CN"/>
              </w:rPr>
              <w:t>掌握屋顶绿化和墙体绿化的基本知识</w:t>
            </w:r>
          </w:p>
        </w:tc>
        <w:tc>
          <w:tcPr>
            <w:tcW w:w="2819" w:type="dxa"/>
            <w:vMerge w:val="restart"/>
            <w:vAlign w:val="center"/>
          </w:tcPr>
          <w:p>
            <w:pPr>
              <w:pStyle w:val="2"/>
              <w:spacing w:before="156" w:beforeLines="50" w:after="156" w:afterLines="50"/>
              <w:jc w:val="center"/>
              <w:rPr>
                <w:rFonts w:hint="eastAsia" w:hAnsi="宋体" w:cs="宋体"/>
                <w:color w:val="auto"/>
                <w:lang w:eastAsia="zh-CN"/>
              </w:rPr>
            </w:pPr>
            <w:r>
              <w:rPr>
                <w:rFonts w:hint="eastAsia" w:hAnsi="宋体" w:cs="宋体"/>
                <w:color w:val="auto"/>
                <w:lang w:eastAsia="zh-CN"/>
              </w:rPr>
              <w:t>屋顶绿化的基本概念和类型</w:t>
            </w:r>
          </w:p>
          <w:p>
            <w:pPr>
              <w:pStyle w:val="2"/>
              <w:spacing w:before="156" w:beforeLines="50" w:after="156" w:afterLines="50"/>
              <w:jc w:val="center"/>
              <w:rPr>
                <w:rFonts w:hint="eastAsia" w:hAnsi="宋体" w:cs="宋体"/>
                <w:color w:val="auto"/>
                <w:lang w:eastAsia="zh-CN"/>
              </w:rPr>
            </w:pPr>
            <w:r>
              <w:rPr>
                <w:rFonts w:hint="eastAsia" w:hAnsi="宋体" w:cs="宋体"/>
                <w:color w:val="auto"/>
                <w:lang w:eastAsia="zh-CN"/>
              </w:rPr>
              <w:t>屋顶绿化植物的选择</w:t>
            </w:r>
          </w:p>
          <w:p>
            <w:pPr>
              <w:pStyle w:val="2"/>
              <w:spacing w:before="156" w:beforeLines="50" w:after="156" w:afterLines="50"/>
              <w:jc w:val="center"/>
              <w:rPr>
                <w:rFonts w:hint="eastAsia" w:hAnsi="宋体" w:cs="宋体"/>
                <w:color w:val="auto"/>
                <w:lang w:eastAsia="zh-CN"/>
              </w:rPr>
            </w:pPr>
            <w:r>
              <w:rPr>
                <w:rFonts w:hint="eastAsia" w:hAnsi="宋体" w:cs="宋体"/>
                <w:color w:val="auto"/>
                <w:lang w:eastAsia="zh-CN"/>
              </w:rPr>
              <w:t>屋顶绿化设计</w:t>
            </w:r>
          </w:p>
          <w:p>
            <w:pPr>
              <w:pStyle w:val="2"/>
              <w:spacing w:before="156" w:beforeLines="50" w:after="156" w:afterLines="50"/>
              <w:jc w:val="center"/>
              <w:rPr>
                <w:rFonts w:hint="eastAsia" w:hAnsi="宋体" w:cs="宋体"/>
                <w:color w:val="auto"/>
                <w:lang w:eastAsia="zh-CN"/>
              </w:rPr>
            </w:pPr>
            <w:r>
              <w:rPr>
                <w:rFonts w:hint="eastAsia" w:hAnsi="宋体" w:cs="宋体"/>
                <w:color w:val="auto"/>
                <w:lang w:eastAsia="zh-CN"/>
              </w:rPr>
              <w:t>墙体绿化的基本概念和结构</w:t>
            </w:r>
          </w:p>
          <w:p>
            <w:pPr>
              <w:pStyle w:val="2"/>
              <w:spacing w:before="156" w:beforeLines="50" w:after="156" w:afterLines="50"/>
              <w:jc w:val="center"/>
              <w:rPr>
                <w:rFonts w:hint="eastAsia" w:hAnsi="宋体" w:cs="宋体"/>
                <w:color w:val="auto"/>
                <w:lang w:eastAsia="zh-CN"/>
              </w:rPr>
            </w:pPr>
            <w:r>
              <w:rPr>
                <w:rFonts w:hint="eastAsia" w:hAnsi="宋体" w:cs="宋体"/>
                <w:color w:val="auto"/>
                <w:lang w:eastAsia="zh-CN"/>
              </w:rPr>
              <w:t>墙体绿化植物的选择</w:t>
            </w:r>
          </w:p>
          <w:p>
            <w:pPr>
              <w:pStyle w:val="2"/>
              <w:spacing w:before="156" w:beforeLines="50" w:after="156" w:afterLines="50"/>
              <w:jc w:val="center"/>
              <w:rPr>
                <w:rFonts w:hint="eastAsia" w:hAnsi="宋体" w:cs="宋体"/>
                <w:color w:val="auto"/>
                <w:lang w:eastAsia="zh-CN"/>
              </w:rPr>
            </w:pPr>
            <w:r>
              <w:rPr>
                <w:rFonts w:hint="eastAsia" w:hAnsi="宋体" w:cs="宋体"/>
                <w:color w:val="auto"/>
                <w:lang w:eastAsia="zh-CN"/>
              </w:rPr>
              <w:t>墙体绿化设计</w:t>
            </w:r>
          </w:p>
        </w:tc>
        <w:tc>
          <w:tcPr>
            <w:tcW w:w="2987" w:type="dxa"/>
            <w:vAlign w:val="center"/>
          </w:tcPr>
          <w:p>
            <w:pPr>
              <w:pStyle w:val="2"/>
              <w:spacing w:before="156" w:beforeLines="50" w:after="156" w:afterLines="50"/>
              <w:jc w:val="center"/>
              <w:rPr>
                <w:rFonts w:hAnsi="宋体" w:cs="宋体"/>
                <w:color w:val="auto"/>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color w:val="auto"/>
                <w:szCs w:val="21"/>
              </w:rPr>
            </w:pPr>
            <w:r>
              <w:rPr>
                <w:rFonts w:hint="eastAsia" w:hAnsi="宋体" w:cs="宋体"/>
                <w:color w:val="auto"/>
                <w:szCs w:val="21"/>
              </w:rPr>
              <w:t>课程目标2</w:t>
            </w:r>
          </w:p>
        </w:tc>
        <w:tc>
          <w:tcPr>
            <w:tcW w:w="1959"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2.1 使学生</w:t>
            </w:r>
            <w:r>
              <w:rPr>
                <w:rFonts w:hint="eastAsia" w:ascii="宋体" w:hAnsi="宋体" w:eastAsia="宋体" w:cs="宋体"/>
                <w:color w:val="auto"/>
                <w:sz w:val="21"/>
                <w:szCs w:val="21"/>
                <w:lang w:eastAsia="zh-CN"/>
              </w:rPr>
              <w:t>掌握屋顶绿化的设计方法</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rPr>
            </w:pPr>
          </w:p>
        </w:tc>
        <w:tc>
          <w:tcPr>
            <w:tcW w:w="2819" w:type="dxa"/>
            <w:vMerge w:val="continue"/>
            <w:vAlign w:val="center"/>
          </w:tcPr>
          <w:p>
            <w:pPr>
              <w:pStyle w:val="2"/>
              <w:spacing w:before="156" w:beforeLines="50" w:after="156" w:afterLines="50"/>
              <w:jc w:val="center"/>
              <w:rPr>
                <w:rFonts w:hAnsi="宋体" w:cs="宋体"/>
                <w:color w:val="auto"/>
              </w:rPr>
            </w:pPr>
          </w:p>
        </w:tc>
        <w:tc>
          <w:tcPr>
            <w:tcW w:w="2987" w:type="dxa"/>
            <w:vMerge w:val="restart"/>
            <w:vAlign w:val="center"/>
          </w:tcPr>
          <w:p>
            <w:pPr>
              <w:pStyle w:val="2"/>
              <w:spacing w:before="156" w:beforeLines="50" w:after="156" w:afterLines="50"/>
              <w:jc w:val="center"/>
              <w:rPr>
                <w:rFonts w:hAnsi="宋体" w:cs="宋体"/>
                <w:color w:val="auto"/>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color w:val="auto"/>
                <w:szCs w:val="21"/>
              </w:rPr>
            </w:pPr>
          </w:p>
        </w:tc>
        <w:tc>
          <w:tcPr>
            <w:tcW w:w="1959"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rPr>
            </w:pPr>
            <w:r>
              <w:rPr>
                <w:rFonts w:hint="eastAsia" w:ascii="宋体" w:hAnsi="宋体" w:eastAsia="宋体" w:cs="宋体"/>
                <w:color w:val="auto"/>
                <w:sz w:val="21"/>
                <w:szCs w:val="21"/>
                <w:lang w:val="en-US" w:eastAsia="zh-CN"/>
              </w:rPr>
              <w:t>2.2 使学生</w:t>
            </w:r>
            <w:r>
              <w:rPr>
                <w:rFonts w:hint="eastAsia" w:ascii="宋体" w:hAnsi="宋体" w:eastAsia="宋体" w:cs="宋体"/>
                <w:color w:val="auto"/>
                <w:sz w:val="21"/>
                <w:szCs w:val="21"/>
                <w:lang w:eastAsia="zh-CN"/>
              </w:rPr>
              <w:t>掌握墙体绿化的设计方法</w:t>
            </w:r>
          </w:p>
        </w:tc>
        <w:tc>
          <w:tcPr>
            <w:tcW w:w="2819" w:type="dxa"/>
            <w:vMerge w:val="continue"/>
            <w:vAlign w:val="center"/>
          </w:tcPr>
          <w:p>
            <w:pPr>
              <w:pStyle w:val="2"/>
              <w:spacing w:before="156" w:beforeLines="50" w:after="156" w:afterLines="50"/>
              <w:jc w:val="center"/>
              <w:rPr>
                <w:rFonts w:ascii="黑体" w:hAnsi="宋体"/>
                <w:b/>
                <w:bCs/>
                <w:color w:val="auto"/>
                <w:szCs w:val="21"/>
              </w:rPr>
            </w:pPr>
          </w:p>
        </w:tc>
        <w:tc>
          <w:tcPr>
            <w:tcW w:w="2987" w:type="dxa"/>
            <w:vMerge w:val="continue"/>
            <w:vAlign w:val="center"/>
          </w:tcPr>
          <w:p>
            <w:pPr>
              <w:pStyle w:val="2"/>
              <w:spacing w:before="156" w:beforeLines="50" w:after="156" w:afterLines="50"/>
              <w:jc w:val="center"/>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int="eastAsia" w:hAnsi="宋体" w:eastAsia="宋体" w:cs="宋体"/>
                <w:color w:val="auto"/>
                <w:szCs w:val="21"/>
                <w:lang w:val="en-US" w:eastAsia="zh-CN"/>
              </w:rPr>
            </w:pPr>
            <w:r>
              <w:rPr>
                <w:rFonts w:hint="eastAsia" w:hAnsi="宋体" w:cs="宋体"/>
                <w:color w:val="auto"/>
                <w:szCs w:val="21"/>
              </w:rPr>
              <w:t>课程目标</w:t>
            </w:r>
            <w:r>
              <w:rPr>
                <w:rFonts w:hint="eastAsia" w:hAnsi="宋体" w:cs="宋体"/>
                <w:color w:val="auto"/>
                <w:szCs w:val="21"/>
                <w:lang w:val="en-US" w:eastAsia="zh-CN"/>
              </w:rPr>
              <w:t>3</w:t>
            </w:r>
          </w:p>
        </w:tc>
        <w:tc>
          <w:tcPr>
            <w:tcW w:w="1959"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rPr>
            </w:pPr>
            <w:r>
              <w:rPr>
                <w:rFonts w:hint="eastAsia" w:ascii="宋体" w:hAnsi="宋体" w:eastAsia="宋体" w:cs="宋体"/>
                <w:color w:val="auto"/>
                <w:sz w:val="21"/>
                <w:szCs w:val="21"/>
                <w:lang w:val="en-US" w:eastAsia="zh-CN"/>
              </w:rPr>
              <w:t>3.1使学生树立</w:t>
            </w:r>
            <w:r>
              <w:rPr>
                <w:rFonts w:hint="eastAsia" w:ascii="宋体" w:hAnsi="宋体" w:eastAsia="宋体" w:cs="宋体"/>
                <w:color w:val="auto"/>
                <w:sz w:val="21"/>
                <w:szCs w:val="21"/>
                <w:lang w:eastAsia="zh-CN"/>
              </w:rPr>
              <w:t>景观和生态相互结合的专业意识，在进行园林设计、建筑设计和城乡规划设计之初即考虑立体绿化，培养专业学习的全局意识和大局意识</w:t>
            </w:r>
          </w:p>
        </w:tc>
        <w:tc>
          <w:tcPr>
            <w:tcW w:w="2819" w:type="dxa"/>
            <w:vMerge w:val="continue"/>
            <w:vAlign w:val="center"/>
          </w:tcPr>
          <w:p>
            <w:pPr>
              <w:pStyle w:val="2"/>
              <w:spacing w:before="156" w:beforeLines="50" w:after="156" w:afterLines="50"/>
              <w:jc w:val="center"/>
              <w:rPr>
                <w:rFonts w:ascii="黑体" w:hAnsi="宋体"/>
                <w:b/>
                <w:bCs/>
                <w:color w:val="auto"/>
                <w:szCs w:val="21"/>
              </w:rPr>
            </w:pPr>
          </w:p>
        </w:tc>
        <w:tc>
          <w:tcPr>
            <w:tcW w:w="2987" w:type="dxa"/>
            <w:vAlign w:val="center"/>
          </w:tcPr>
          <w:p>
            <w:pPr>
              <w:pStyle w:val="2"/>
              <w:spacing w:before="156" w:beforeLines="50" w:after="156" w:afterLines="50"/>
              <w:jc w:val="center"/>
              <w:rPr>
                <w:rFonts w:hint="eastAsia" w:ascii="宋体" w:hAnsi="宋体" w:cs="仿宋"/>
                <w:color w:val="auto"/>
                <w:szCs w:val="21"/>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bl>
    <w:p>
      <w:pPr>
        <w:spacing w:before="156" w:beforeLines="50" w:after="156" w:afterLines="50" w:line="360" w:lineRule="auto"/>
        <w:ind w:firstLine="420" w:firstLineChars="200"/>
        <w:rPr>
          <w:rFonts w:ascii="宋体" w:hAnsi="宋体" w:eastAsia="宋体"/>
          <w:color w:val="auto"/>
          <w:szCs w:val="21"/>
        </w:rPr>
      </w:pPr>
      <w:r>
        <w:rPr>
          <w:rFonts w:hint="eastAsia" w:ascii="宋体" w:hAnsi="宋体" w:eastAsia="宋体"/>
          <w:color w:val="auto"/>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pPr>
        <w:spacing w:before="156" w:beforeLines="50" w:after="156" w:afterLines="50"/>
        <w:ind w:firstLine="562" w:firstLineChars="200"/>
        <w:rPr>
          <w:rFonts w:ascii="黑体" w:hAnsi="黑体" w:eastAsia="黑体"/>
          <w:b/>
          <w:color w:val="auto"/>
          <w:sz w:val="28"/>
          <w:szCs w:val="28"/>
        </w:rPr>
      </w:pPr>
      <w:r>
        <w:rPr>
          <w:rFonts w:hint="eastAsia" w:ascii="黑体" w:hAnsi="黑体" w:eastAsia="黑体"/>
          <w:b/>
          <w:color w:val="auto"/>
          <w:sz w:val="28"/>
          <w:szCs w:val="28"/>
        </w:rPr>
        <w:t>三、教学内容</w:t>
      </w:r>
    </w:p>
    <w:p>
      <w:pPr>
        <w:spacing w:before="156" w:beforeLines="50" w:after="156" w:afterLines="50" w:line="360" w:lineRule="auto"/>
        <w:rPr>
          <w:rFonts w:ascii="宋体" w:hAnsi="宋体" w:eastAsia="宋体"/>
          <w:color w:val="auto"/>
        </w:rPr>
      </w:pPr>
      <w:r>
        <w:rPr>
          <w:rFonts w:hint="eastAsia" w:ascii="宋体" w:hAnsi="宋体" w:eastAsia="宋体"/>
          <w:color w:val="auto"/>
        </w:rPr>
        <w:t>（具体描述各章节教学目标、教学内容等。实验课程可按实验模块描述）</w:t>
      </w:r>
    </w:p>
    <w:p>
      <w:pPr>
        <w:widowControl/>
        <w:spacing w:before="156" w:beforeLines="50" w:after="156" w:afterLines="50" w:line="360" w:lineRule="auto"/>
        <w:ind w:firstLine="482" w:firstLineChars="200"/>
        <w:jc w:val="left"/>
        <w:rPr>
          <w:color w:val="auto"/>
        </w:rPr>
      </w:pPr>
      <w:r>
        <w:rPr>
          <w:rFonts w:hint="eastAsia" w:ascii="黑体" w:hAnsi="黑体" w:eastAsia="黑体" w:cs="Times New Roman"/>
          <w:b/>
          <w:color w:val="auto"/>
          <w:sz w:val="24"/>
          <w:szCs w:val="24"/>
        </w:rPr>
        <w:t xml:space="preserve">第一章 </w:t>
      </w:r>
      <w:r>
        <w:rPr>
          <w:rFonts w:hint="eastAsia" w:ascii="黑体" w:hAnsi="黑体" w:eastAsia="黑体" w:cs="Times New Roman"/>
          <w:b/>
          <w:color w:val="auto"/>
          <w:sz w:val="24"/>
          <w:szCs w:val="24"/>
          <w:lang w:eastAsia="zh-CN"/>
        </w:rPr>
        <w:t>屋顶绿化的基本概念和类型</w:t>
      </w:r>
      <w:r>
        <w:rPr>
          <w:rFonts w:hint="eastAsia" w:ascii="黑体" w:hAnsi="黑体" w:eastAsia="黑体" w:cs="Times New Roman"/>
          <w:b/>
          <w:color w:val="auto"/>
          <w:sz w:val="24"/>
          <w:szCs w:val="24"/>
        </w:rPr>
        <w:t xml:space="preserve"> </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掌握屋顶绿化的概念和发展历史。</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教学重难点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        重点为屋顶绿化的概念；</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难点为不同国家发展屋顶绿化的背景的理解。</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        教学内容1：屋顶绿化的概念；</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教学内容2：屋顶绿化的发展历史。</w:t>
      </w:r>
    </w:p>
    <w:p>
      <w:pPr>
        <w:widowControl/>
        <w:spacing w:before="156" w:beforeLines="50" w:after="156" w:after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讨论法。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rPr>
      </w:pPr>
      <w:r>
        <w:rPr>
          <w:rFonts w:hint="eastAsia" w:ascii="宋体" w:hAnsi="宋体" w:eastAsia="宋体" w:cs="TimesNewRomanPSMT"/>
          <w:color w:val="auto"/>
          <w:kern w:val="0"/>
          <w:szCs w:val="21"/>
          <w:lang w:val="en-US" w:eastAsia="zh-CN"/>
        </w:rPr>
        <w:t>5.</w:t>
      </w:r>
      <w:r>
        <w:rPr>
          <w:rFonts w:hint="eastAsia" w:ascii="宋体" w:hAnsi="宋体" w:eastAsia="宋体" w:cs="TimesNewRomanPSMT"/>
          <w:color w:val="auto"/>
          <w:kern w:val="0"/>
          <w:szCs w:val="21"/>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rFonts w:ascii="TimesNewRomanPSMT" w:hAnsi="TimesNewRomanPSMT" w:cs="TimesNewRomanPSMT"/>
          <w:color w:val="auto"/>
          <w:kern w:val="0"/>
          <w:sz w:val="20"/>
          <w:szCs w:val="20"/>
        </w:rPr>
      </w:pPr>
      <w:r>
        <w:rPr>
          <w:rFonts w:hint="eastAsia" w:ascii="黑体" w:hAnsi="黑体" w:eastAsia="黑体" w:cs="Times New Roman"/>
          <w:b/>
          <w:color w:val="auto"/>
          <w:sz w:val="24"/>
          <w:szCs w:val="24"/>
        </w:rPr>
        <w:t xml:space="preserve">第二章 </w:t>
      </w:r>
      <w:r>
        <w:rPr>
          <w:rFonts w:hint="eastAsia" w:ascii="黑体" w:hAnsi="黑体" w:eastAsia="黑体" w:cs="Times New Roman"/>
          <w:b/>
          <w:color w:val="auto"/>
          <w:sz w:val="24"/>
          <w:szCs w:val="24"/>
          <w:lang w:eastAsia="zh-CN"/>
        </w:rPr>
        <w:t>屋顶绿化植物的选择</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掌握屋顶绿化的植物选择的方法。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教学重难点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        重点为屋顶绿化的植物选择的方法；</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难点屋顶环境的客观分析。</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        教学内容1：屋顶绿化的植物选择的原则；</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教学内容2：不同地区屋顶绿化的植物选择。</w:t>
      </w:r>
    </w:p>
    <w:p>
      <w:pPr>
        <w:widowControl/>
        <w:spacing w:before="156" w:beforeLines="50" w:after="156" w:after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讨论法。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rPr>
      </w:pPr>
      <w:r>
        <w:rPr>
          <w:rFonts w:hint="eastAsia" w:ascii="宋体" w:hAnsi="宋体" w:eastAsia="宋体" w:cs="TimesNewRomanPSMT"/>
          <w:color w:val="auto"/>
          <w:kern w:val="0"/>
          <w:szCs w:val="21"/>
          <w:lang w:val="en-US" w:eastAsia="zh-CN"/>
        </w:rPr>
        <w:t>5.</w:t>
      </w:r>
      <w:r>
        <w:rPr>
          <w:rFonts w:hint="eastAsia" w:ascii="宋体" w:hAnsi="宋体" w:eastAsia="宋体" w:cs="TimesNewRomanPSMT"/>
          <w:color w:val="auto"/>
          <w:kern w:val="0"/>
          <w:szCs w:val="21"/>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color w:val="auto"/>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三</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eastAsia="zh-CN"/>
        </w:rPr>
        <w:t>屋顶绿化设计</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掌握屋顶绿化的设计技法。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教学重难点</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重点为屋顶绿化的设计方法；</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难点为如何根据不同的屋顶的情况选择合适的设计方法。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        教学内容1：屋顶绿化设计；</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教学内容2：屋顶绿化设计实践。</w:t>
      </w:r>
    </w:p>
    <w:p>
      <w:pPr>
        <w:widowControl/>
        <w:spacing w:before="156" w:beforeLines="50" w:after="156" w:after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讨论法；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案例分析法；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方案设计法。</w:t>
      </w:r>
    </w:p>
    <w:p>
      <w:pPr>
        <w:widowControl/>
        <w:numPr>
          <w:ilvl w:val="0"/>
          <w:numId w:val="0"/>
        </w:numPr>
        <w:spacing w:before="156" w:beforeLines="50" w:after="156" w:afterLines="50" w:line="360" w:lineRule="auto"/>
        <w:ind w:firstLine="420" w:firstLineChars="200"/>
        <w:jc w:val="left"/>
        <w:rPr>
          <w:rFonts w:hint="eastAsia" w:ascii="宋体" w:hAnsi="宋体" w:eastAsia="宋体" w:cs="TimesNewRomanPSMT"/>
          <w:color w:val="auto"/>
          <w:kern w:val="0"/>
          <w:szCs w:val="21"/>
        </w:rPr>
      </w:pPr>
      <w:r>
        <w:rPr>
          <w:rFonts w:hint="eastAsia" w:ascii="宋体" w:hAnsi="宋体" w:eastAsia="宋体" w:cs="TimesNewRomanPSMT"/>
          <w:color w:val="auto"/>
          <w:kern w:val="0"/>
          <w:szCs w:val="21"/>
          <w:lang w:val="en-US" w:eastAsia="zh-CN"/>
        </w:rPr>
        <w:t>5.</w:t>
      </w:r>
      <w:r>
        <w:rPr>
          <w:rFonts w:hint="eastAsia" w:ascii="宋体" w:hAnsi="宋体" w:eastAsia="宋体" w:cs="TimesNewRomanPSMT"/>
          <w:color w:val="auto"/>
          <w:kern w:val="0"/>
          <w:szCs w:val="21"/>
        </w:rPr>
        <w:t>教学评价</w:t>
      </w:r>
    </w:p>
    <w:p>
      <w:pPr>
        <w:widowControl/>
        <w:numPr>
          <w:ilvl w:val="0"/>
          <w:numId w:val="0"/>
        </w:numPr>
        <w:spacing w:before="156" w:beforeLines="50" w:after="156" w:afterLines="50" w:line="360" w:lineRule="auto"/>
        <w:jc w:val="left"/>
        <w:rPr>
          <w:rFonts w:hint="default" w:ascii="宋体" w:hAnsi="宋体" w:eastAsia="宋体" w:cs="TimesNewRomanPSMT"/>
          <w:color w:val="auto"/>
          <w:kern w:val="0"/>
          <w:szCs w:val="21"/>
          <w:lang w:val="en-US" w:eastAsia="zh-CN"/>
        </w:rPr>
      </w:pPr>
      <w:r>
        <w:rPr>
          <w:rFonts w:hint="eastAsia" w:ascii="宋体" w:hAnsi="宋体" w:eastAsia="宋体" w:cs="TimesNewRomanPSMT"/>
          <w:color w:val="auto"/>
          <w:kern w:val="0"/>
          <w:szCs w:val="21"/>
          <w:lang w:val="en-US" w:eastAsia="zh-CN"/>
        </w:rPr>
        <w:t xml:space="preserve">        完成规定场地的屋顶花园设计。</w:t>
      </w:r>
    </w:p>
    <w:p>
      <w:pPr>
        <w:widowControl/>
        <w:spacing w:before="156" w:beforeLines="50" w:after="156" w:afterLines="50" w:line="360" w:lineRule="auto"/>
        <w:ind w:firstLine="482" w:firstLineChars="200"/>
        <w:jc w:val="left"/>
        <w:rPr>
          <w:color w:val="auto"/>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四</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eastAsia="zh-CN"/>
        </w:rPr>
        <w:t>墙体绿化的基本概念和结构</w:t>
      </w:r>
      <w:r>
        <w:rPr>
          <w:rFonts w:hint="eastAsia" w:ascii="黑体" w:hAnsi="黑体" w:eastAsia="黑体" w:cs="Times New Roman"/>
          <w:b/>
          <w:color w:val="auto"/>
          <w:sz w:val="24"/>
          <w:szCs w:val="24"/>
        </w:rPr>
        <w:t xml:space="preserve"> </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掌握墙体绿化的概念和结构。</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教学重难点</w:t>
      </w:r>
    </w:p>
    <w:p>
      <w:pPr>
        <w:widowControl/>
        <w:numPr>
          <w:ilvl w:val="0"/>
          <w:numId w:val="0"/>
        </w:numPr>
        <w:spacing w:before="156" w:beforeLines="50" w:after="156" w:afterLines="50" w:line="360" w:lineRule="auto"/>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        重点为墙体绿化的结构；</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难点为不同墙体对应结构形式的选择。</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        教学内容1：墙体绿化的概念；</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教学内容2：墙体绿化的结构。</w:t>
      </w:r>
    </w:p>
    <w:p>
      <w:pPr>
        <w:widowControl/>
        <w:spacing w:before="156" w:beforeLines="50" w:after="156" w:after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讨论法。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rPr>
      </w:pPr>
      <w:r>
        <w:rPr>
          <w:rFonts w:hint="eastAsia" w:ascii="宋体" w:hAnsi="宋体" w:eastAsia="宋体" w:cs="TimesNewRomanPSMT"/>
          <w:color w:val="auto"/>
          <w:kern w:val="0"/>
          <w:szCs w:val="21"/>
          <w:lang w:val="en-US" w:eastAsia="zh-CN"/>
        </w:rPr>
        <w:t>5.</w:t>
      </w:r>
      <w:r>
        <w:rPr>
          <w:rFonts w:hint="eastAsia" w:ascii="宋体" w:hAnsi="宋体" w:eastAsia="宋体" w:cs="TimesNewRomanPSMT"/>
          <w:color w:val="auto"/>
          <w:kern w:val="0"/>
          <w:szCs w:val="21"/>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color w:val="auto"/>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五</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eastAsia="zh-CN"/>
        </w:rPr>
        <w:t>墙体绿化植物的选择</w:t>
      </w:r>
      <w:r>
        <w:rPr>
          <w:rFonts w:hint="eastAsia" w:ascii="黑体" w:hAnsi="黑体" w:eastAsia="黑体" w:cs="Times New Roman"/>
          <w:b/>
          <w:color w:val="auto"/>
          <w:sz w:val="24"/>
          <w:szCs w:val="24"/>
        </w:rPr>
        <w:t xml:space="preserve"> </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掌握墙体绿化的植物的选择方法。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教学重难点</w:t>
      </w:r>
    </w:p>
    <w:p>
      <w:pPr>
        <w:widowControl/>
        <w:numPr>
          <w:ilvl w:val="0"/>
          <w:numId w:val="0"/>
        </w:numPr>
        <w:spacing w:before="156" w:beforeLines="50" w:after="156" w:afterLines="50" w:line="360" w:lineRule="auto"/>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        重点为墙体绿化的植物的选择方法；</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难点为墙体实际环境的把握。</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        教学内容：墙体绿化植物的选择。</w:t>
      </w:r>
    </w:p>
    <w:p>
      <w:pPr>
        <w:widowControl/>
        <w:spacing w:before="156" w:beforeLines="50" w:after="156" w:after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讨论法。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rPr>
      </w:pPr>
      <w:r>
        <w:rPr>
          <w:rFonts w:hint="eastAsia" w:ascii="宋体" w:hAnsi="宋体" w:eastAsia="宋体" w:cs="TimesNewRomanPSMT"/>
          <w:color w:val="auto"/>
          <w:kern w:val="0"/>
          <w:szCs w:val="21"/>
          <w:lang w:val="en-US" w:eastAsia="zh-CN"/>
        </w:rPr>
        <w:t>5.</w:t>
      </w:r>
      <w:r>
        <w:rPr>
          <w:rFonts w:hint="eastAsia" w:ascii="宋体" w:hAnsi="宋体" w:eastAsia="宋体" w:cs="TimesNewRomanPSMT"/>
          <w:color w:val="auto"/>
          <w:kern w:val="0"/>
          <w:szCs w:val="21"/>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color w:val="auto"/>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六</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eastAsia="zh-CN"/>
        </w:rPr>
        <w:t>墙体绿化设计</w:t>
      </w:r>
      <w:r>
        <w:rPr>
          <w:rFonts w:hint="eastAsia" w:ascii="黑体" w:hAnsi="黑体" w:eastAsia="黑体" w:cs="Times New Roman"/>
          <w:b/>
          <w:color w:val="auto"/>
          <w:sz w:val="24"/>
          <w:szCs w:val="24"/>
        </w:rPr>
        <w:t xml:space="preserve"> </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掌握墙体绿化的设计技法。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教学重难点</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重点为墙体绿化的设计方法；</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难点为如何根据不同的墙体的情况选择合适的设计方法。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        教学内容1：墙体绿化设计；</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教学内容2：墙体绿化设计实践。</w:t>
      </w:r>
    </w:p>
    <w:p>
      <w:pPr>
        <w:widowControl/>
        <w:spacing w:before="156" w:beforeLines="50" w:after="156" w:after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讨论法；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案例分析法；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方案设计法。</w:t>
      </w:r>
    </w:p>
    <w:p>
      <w:pPr>
        <w:widowControl/>
        <w:numPr>
          <w:ilvl w:val="0"/>
          <w:numId w:val="0"/>
        </w:numPr>
        <w:spacing w:before="156" w:beforeLines="50" w:after="156" w:afterLines="50" w:line="360" w:lineRule="auto"/>
        <w:ind w:firstLine="420" w:firstLineChars="200"/>
        <w:jc w:val="left"/>
        <w:rPr>
          <w:rFonts w:hint="eastAsia" w:ascii="宋体" w:hAnsi="宋体" w:eastAsia="宋体" w:cs="TimesNewRomanPSMT"/>
          <w:color w:val="auto"/>
          <w:kern w:val="0"/>
          <w:szCs w:val="21"/>
        </w:rPr>
      </w:pPr>
      <w:r>
        <w:rPr>
          <w:rFonts w:hint="eastAsia" w:ascii="宋体" w:hAnsi="宋体" w:eastAsia="宋体" w:cs="TimesNewRomanPSMT"/>
          <w:color w:val="auto"/>
          <w:kern w:val="0"/>
          <w:szCs w:val="21"/>
          <w:lang w:val="en-US" w:eastAsia="zh-CN"/>
        </w:rPr>
        <w:t>5.</w:t>
      </w:r>
      <w:r>
        <w:rPr>
          <w:rFonts w:hint="eastAsia" w:ascii="宋体" w:hAnsi="宋体" w:eastAsia="宋体" w:cs="TimesNewRomanPSMT"/>
          <w:color w:val="auto"/>
          <w:kern w:val="0"/>
          <w:szCs w:val="21"/>
        </w:rPr>
        <w:t>教学评价</w:t>
      </w:r>
    </w:p>
    <w:p>
      <w:pPr>
        <w:widowControl/>
        <w:numPr>
          <w:ilvl w:val="0"/>
          <w:numId w:val="0"/>
        </w:numPr>
        <w:spacing w:before="156" w:beforeLines="50" w:after="156" w:afterLines="50" w:line="360" w:lineRule="auto"/>
        <w:jc w:val="left"/>
        <w:rPr>
          <w:rFonts w:hint="default" w:ascii="宋体" w:hAnsi="宋体" w:eastAsia="宋体" w:cs="TimesNewRomanPSMT"/>
          <w:color w:val="auto"/>
          <w:kern w:val="0"/>
          <w:szCs w:val="21"/>
          <w:lang w:val="en-US" w:eastAsia="zh-CN"/>
        </w:rPr>
      </w:pPr>
      <w:r>
        <w:rPr>
          <w:rFonts w:hint="eastAsia" w:ascii="宋体" w:hAnsi="宋体" w:eastAsia="宋体" w:cs="TimesNewRomanPSMT"/>
          <w:color w:val="auto"/>
          <w:kern w:val="0"/>
          <w:szCs w:val="21"/>
          <w:lang w:val="en-US" w:eastAsia="zh-CN"/>
        </w:rPr>
        <w:t xml:space="preserve">        完成规定场地的</w:t>
      </w:r>
      <w:r>
        <w:rPr>
          <w:rFonts w:hint="eastAsia" w:ascii="宋体" w:hAnsi="宋体" w:eastAsia="宋体" w:cs="宋体"/>
          <w:color w:val="auto"/>
          <w:kern w:val="0"/>
          <w:szCs w:val="21"/>
          <w:lang w:val="en-US" w:eastAsia="zh-CN"/>
        </w:rPr>
        <w:t>墙体</w:t>
      </w:r>
      <w:r>
        <w:rPr>
          <w:rFonts w:hint="eastAsia" w:ascii="宋体" w:hAnsi="宋体" w:eastAsia="宋体" w:cs="TimesNewRomanPSMT"/>
          <w:color w:val="auto"/>
          <w:kern w:val="0"/>
          <w:szCs w:val="21"/>
          <w:lang w:val="en-US" w:eastAsia="zh-CN"/>
        </w:rPr>
        <w:t>花园设计。</w:t>
      </w:r>
    </w:p>
    <w:p>
      <w:pPr>
        <w:widowControl/>
        <w:spacing w:before="156" w:beforeLines="50" w:after="156" w:afterLines="50"/>
        <w:ind w:firstLine="562" w:firstLineChars="200"/>
        <w:jc w:val="left"/>
        <w:rPr>
          <w:color w:val="auto"/>
        </w:rPr>
      </w:pPr>
      <w:r>
        <w:rPr>
          <w:rFonts w:hint="eastAsia" w:ascii="黑体" w:hAnsi="黑体" w:eastAsia="黑体"/>
          <w:b/>
          <w:color w:val="auto"/>
          <w:sz w:val="28"/>
          <w:szCs w:val="28"/>
        </w:rPr>
        <w:t>四、学时分配</w:t>
      </w:r>
    </w:p>
    <w:p>
      <w:pPr>
        <w:widowControl/>
        <w:spacing w:before="156" w:beforeLines="50" w:after="156" w:afterLines="50"/>
        <w:jc w:val="center"/>
        <w:rPr>
          <w:rFonts w:ascii="黑体" w:hAnsi="黑体" w:eastAsia="黑体"/>
          <w:b/>
          <w:color w:val="auto"/>
          <w:sz w:val="24"/>
          <w:szCs w:val="24"/>
        </w:rPr>
      </w:pPr>
      <w:r>
        <w:rPr>
          <w:rFonts w:hint="eastAsia" w:ascii="宋体" w:hAnsi="宋体" w:eastAsia="宋体"/>
          <w:b/>
          <w:color w:val="auto"/>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黑体" w:hAnsi="黑体" w:eastAsia="黑体" w:cs="黑体"/>
                <w:color w:val="auto"/>
              </w:rPr>
            </w:pPr>
            <w:r>
              <w:rPr>
                <w:rFonts w:hint="eastAsia" w:ascii="黑体" w:hAnsi="黑体" w:eastAsia="黑体" w:cs="黑体"/>
                <w:color w:val="auto"/>
              </w:rPr>
              <w:t>章节</w:t>
            </w:r>
          </w:p>
        </w:tc>
        <w:tc>
          <w:tcPr>
            <w:tcW w:w="2765" w:type="dxa"/>
            <w:vAlign w:val="center"/>
          </w:tcPr>
          <w:p>
            <w:pPr>
              <w:widowControl/>
              <w:spacing w:before="156" w:beforeLines="50" w:after="156" w:afterLines="50"/>
              <w:jc w:val="center"/>
              <w:rPr>
                <w:rFonts w:hint="eastAsia" w:ascii="黑体" w:hAnsi="黑体" w:eastAsia="黑体" w:cs="黑体"/>
                <w:color w:val="auto"/>
              </w:rPr>
            </w:pPr>
            <w:r>
              <w:rPr>
                <w:rFonts w:hint="eastAsia" w:ascii="黑体" w:hAnsi="黑体" w:eastAsia="黑体" w:cs="黑体"/>
                <w:color w:val="auto"/>
              </w:rPr>
              <w:t>章节内容</w:t>
            </w:r>
          </w:p>
        </w:tc>
        <w:tc>
          <w:tcPr>
            <w:tcW w:w="2766" w:type="dxa"/>
            <w:vAlign w:val="center"/>
          </w:tcPr>
          <w:p>
            <w:pPr>
              <w:widowControl/>
              <w:spacing w:before="156" w:beforeLines="50" w:after="156" w:afterLines="50"/>
              <w:jc w:val="center"/>
              <w:rPr>
                <w:rFonts w:hint="eastAsia" w:ascii="黑体" w:hAnsi="黑体" w:eastAsia="黑体" w:cs="黑体"/>
                <w:color w:val="auto"/>
              </w:rPr>
            </w:pPr>
            <w:r>
              <w:rPr>
                <w:rFonts w:hint="eastAsia" w:ascii="黑体" w:hAnsi="黑体" w:eastAsia="黑体" w:cs="黑体"/>
                <w:color w:val="auto"/>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rPr>
              <w:t>第一章</w:t>
            </w:r>
          </w:p>
        </w:tc>
        <w:tc>
          <w:tcPr>
            <w:tcW w:w="2765" w:type="dxa"/>
            <w:vAlign w:val="center"/>
          </w:tcPr>
          <w:p>
            <w:pPr>
              <w:widowControl/>
              <w:spacing w:before="156" w:beforeLines="50" w:after="156" w:afterLines="50"/>
              <w:jc w:val="center"/>
              <w:rPr>
                <w:rFonts w:hint="eastAsia" w:ascii="宋体" w:hAnsi="宋体" w:eastAsia="宋体"/>
                <w:color w:val="auto"/>
                <w:lang w:eastAsia="zh-CN"/>
              </w:rPr>
            </w:pPr>
            <w:r>
              <w:rPr>
                <w:rFonts w:hint="eastAsia" w:ascii="宋体" w:hAnsi="宋体" w:eastAsia="宋体"/>
                <w:color w:val="auto"/>
                <w:lang w:eastAsia="zh-CN"/>
              </w:rPr>
              <w:t>屋顶绿化的基本概念和类型</w:t>
            </w:r>
          </w:p>
        </w:tc>
        <w:tc>
          <w:tcPr>
            <w:tcW w:w="2766"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rPr>
              <w:t>第二章</w:t>
            </w:r>
          </w:p>
        </w:tc>
        <w:tc>
          <w:tcPr>
            <w:tcW w:w="2765" w:type="dxa"/>
            <w:vAlign w:val="center"/>
          </w:tcPr>
          <w:p>
            <w:pPr>
              <w:widowControl/>
              <w:spacing w:before="156" w:beforeLines="50" w:after="156" w:afterLines="50"/>
              <w:jc w:val="center"/>
              <w:rPr>
                <w:rFonts w:hint="eastAsia" w:ascii="宋体" w:hAnsi="宋体" w:eastAsia="宋体"/>
                <w:color w:val="auto"/>
                <w:lang w:eastAsia="zh-CN"/>
              </w:rPr>
            </w:pPr>
            <w:r>
              <w:rPr>
                <w:rFonts w:hint="eastAsia" w:ascii="宋体" w:hAnsi="宋体" w:eastAsia="宋体"/>
                <w:color w:val="auto"/>
                <w:lang w:eastAsia="zh-CN"/>
              </w:rPr>
              <w:t>屋顶绿化植物的选择</w:t>
            </w:r>
          </w:p>
        </w:tc>
        <w:tc>
          <w:tcPr>
            <w:tcW w:w="2766"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rPr>
              <w:t>第三章</w:t>
            </w:r>
          </w:p>
        </w:tc>
        <w:tc>
          <w:tcPr>
            <w:tcW w:w="2765" w:type="dxa"/>
            <w:vAlign w:val="center"/>
          </w:tcPr>
          <w:p>
            <w:pPr>
              <w:widowControl/>
              <w:spacing w:before="156" w:beforeLines="50" w:after="156" w:afterLines="50"/>
              <w:jc w:val="center"/>
              <w:rPr>
                <w:rFonts w:hint="eastAsia" w:ascii="宋体" w:hAnsi="宋体" w:eastAsia="宋体"/>
                <w:color w:val="auto"/>
                <w:lang w:eastAsia="zh-CN"/>
              </w:rPr>
            </w:pPr>
            <w:r>
              <w:rPr>
                <w:rFonts w:hint="eastAsia" w:ascii="宋体" w:hAnsi="宋体" w:eastAsia="宋体"/>
                <w:color w:val="auto"/>
                <w:lang w:eastAsia="zh-CN"/>
              </w:rPr>
              <w:t>屋顶绿化设计</w:t>
            </w:r>
          </w:p>
        </w:tc>
        <w:tc>
          <w:tcPr>
            <w:tcW w:w="2766"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val="en-US" w:eastAsia="zh-CN"/>
              </w:rPr>
              <w:t>12学时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rPr>
              <w:t>第四章</w:t>
            </w:r>
          </w:p>
        </w:tc>
        <w:tc>
          <w:tcPr>
            <w:tcW w:w="2765"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lang w:eastAsia="zh-CN"/>
              </w:rPr>
              <w:t>墙体绿化的基本概念和结构</w:t>
            </w:r>
          </w:p>
        </w:tc>
        <w:tc>
          <w:tcPr>
            <w:tcW w:w="2766"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lang w:val="en-US" w:eastAsia="zh-CN"/>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rPr>
              <w:t>第五章</w:t>
            </w:r>
          </w:p>
        </w:tc>
        <w:tc>
          <w:tcPr>
            <w:tcW w:w="2765"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lang w:eastAsia="zh-CN"/>
              </w:rPr>
              <w:t>墙体绿化植物的选择</w:t>
            </w:r>
          </w:p>
        </w:tc>
        <w:tc>
          <w:tcPr>
            <w:tcW w:w="2766"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lang w:val="en-US" w:eastAsia="zh-CN"/>
              </w:rPr>
              <w:t>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rPr>
              <w:t>第六章</w:t>
            </w:r>
          </w:p>
        </w:tc>
        <w:tc>
          <w:tcPr>
            <w:tcW w:w="2765"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lang w:eastAsia="zh-CN"/>
              </w:rPr>
              <w:t>墙体绿化设计</w:t>
            </w:r>
          </w:p>
        </w:tc>
        <w:tc>
          <w:tcPr>
            <w:tcW w:w="2766"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lang w:val="en-US" w:eastAsia="zh-CN"/>
              </w:rPr>
              <w:t>12学时</w:t>
            </w:r>
          </w:p>
        </w:tc>
      </w:tr>
    </w:tbl>
    <w:p>
      <w:pPr>
        <w:widowControl/>
        <w:spacing w:before="156" w:beforeLines="50" w:after="156" w:afterLines="50"/>
        <w:ind w:firstLine="562" w:firstLineChars="200"/>
        <w:jc w:val="left"/>
        <w:rPr>
          <w:rFonts w:hint="eastAsia" w:ascii="宋体" w:hAnsi="宋体" w:eastAsia="宋体"/>
          <w:b/>
          <w:color w:val="auto"/>
          <w:szCs w:val="21"/>
        </w:rPr>
      </w:pPr>
      <w:r>
        <w:rPr>
          <w:rFonts w:hint="eastAsia" w:ascii="黑体" w:hAnsi="黑体" w:eastAsia="黑体"/>
          <w:b/>
          <w:color w:val="auto"/>
          <w:sz w:val="28"/>
          <w:szCs w:val="28"/>
        </w:rPr>
        <w:t>五、教学进度</w:t>
      </w:r>
    </w:p>
    <w:p>
      <w:pPr>
        <w:widowControl/>
        <w:spacing w:before="156" w:beforeLines="50" w:after="156" w:afterLines="50"/>
        <w:jc w:val="center"/>
        <w:rPr>
          <w:rFonts w:hint="eastAsia" w:ascii="宋体" w:hAnsi="宋体" w:eastAsia="宋体"/>
          <w:b/>
          <w:color w:val="auto"/>
          <w:szCs w:val="21"/>
        </w:rPr>
      </w:pPr>
    </w:p>
    <w:p>
      <w:pPr>
        <w:widowControl/>
        <w:spacing w:before="156" w:beforeLines="50" w:after="156" w:afterLines="50"/>
        <w:jc w:val="center"/>
        <w:rPr>
          <w:rFonts w:hint="eastAsia" w:ascii="宋体" w:hAnsi="宋体" w:eastAsia="宋体"/>
          <w:b/>
          <w:color w:val="auto"/>
          <w:szCs w:val="21"/>
        </w:rPr>
      </w:pPr>
    </w:p>
    <w:p>
      <w:pPr>
        <w:widowControl/>
        <w:spacing w:before="156" w:beforeLines="50" w:after="156" w:afterLines="50"/>
        <w:jc w:val="center"/>
        <w:rPr>
          <w:rFonts w:hint="eastAsia" w:ascii="宋体" w:hAnsi="宋体" w:eastAsia="宋体"/>
          <w:b/>
          <w:color w:val="auto"/>
          <w:szCs w:val="21"/>
        </w:rPr>
      </w:pPr>
    </w:p>
    <w:p>
      <w:pPr>
        <w:widowControl/>
        <w:spacing w:before="156" w:beforeLines="50" w:after="156" w:afterLines="50"/>
        <w:jc w:val="center"/>
        <w:rPr>
          <w:rFonts w:hint="eastAsia" w:ascii="宋体" w:hAnsi="宋体" w:eastAsia="宋体"/>
          <w:b/>
          <w:color w:val="auto"/>
          <w:szCs w:val="21"/>
        </w:rPr>
      </w:pPr>
    </w:p>
    <w:p>
      <w:pPr>
        <w:widowControl/>
        <w:spacing w:before="156" w:beforeLines="50" w:after="156" w:afterLines="50"/>
        <w:jc w:val="center"/>
        <w:rPr>
          <w:rFonts w:ascii="宋体" w:hAnsi="宋体" w:eastAsia="宋体"/>
          <w:color w:val="auto"/>
          <w:szCs w:val="21"/>
        </w:rPr>
      </w:pPr>
      <w:r>
        <w:rPr>
          <w:rFonts w:hint="eastAsia" w:ascii="宋体" w:hAnsi="宋体" w:eastAsia="宋体"/>
          <w:b/>
          <w:color w:val="auto"/>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775"/>
        <w:gridCol w:w="1825"/>
        <w:gridCol w:w="1384"/>
        <w:gridCol w:w="1075"/>
        <w:gridCol w:w="154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Align w:val="center"/>
          </w:tcPr>
          <w:p>
            <w:pPr>
              <w:widowControl/>
              <w:spacing w:before="156" w:beforeLines="50" w:after="156" w:afterLines="50"/>
              <w:jc w:val="center"/>
              <w:rPr>
                <w:rFonts w:ascii="黑体" w:hAnsi="黑体" w:eastAsia="黑体"/>
                <w:color w:val="auto"/>
                <w:sz w:val="21"/>
                <w:szCs w:val="21"/>
              </w:rPr>
            </w:pPr>
            <w:r>
              <w:rPr>
                <w:rFonts w:hint="eastAsia" w:ascii="黑体" w:hAnsi="黑体" w:eastAsia="黑体"/>
                <w:color w:val="auto"/>
                <w:sz w:val="21"/>
                <w:szCs w:val="21"/>
              </w:rPr>
              <w:t>周次</w:t>
            </w:r>
          </w:p>
        </w:tc>
        <w:tc>
          <w:tcPr>
            <w:tcW w:w="775" w:type="dxa"/>
            <w:vAlign w:val="center"/>
          </w:tcPr>
          <w:p>
            <w:pPr>
              <w:widowControl/>
              <w:spacing w:before="156" w:beforeLines="50" w:after="156" w:afterLines="50"/>
              <w:jc w:val="center"/>
              <w:rPr>
                <w:rFonts w:ascii="黑体" w:hAnsi="黑体" w:eastAsia="黑体"/>
                <w:color w:val="auto"/>
                <w:sz w:val="21"/>
                <w:szCs w:val="21"/>
              </w:rPr>
            </w:pPr>
            <w:r>
              <w:rPr>
                <w:rFonts w:hint="eastAsia" w:ascii="黑体" w:hAnsi="黑体" w:eastAsia="黑体"/>
                <w:color w:val="auto"/>
                <w:sz w:val="21"/>
                <w:szCs w:val="21"/>
              </w:rPr>
              <w:t>日期</w:t>
            </w:r>
          </w:p>
        </w:tc>
        <w:tc>
          <w:tcPr>
            <w:tcW w:w="1825" w:type="dxa"/>
            <w:vAlign w:val="center"/>
          </w:tcPr>
          <w:p>
            <w:pPr>
              <w:widowControl/>
              <w:spacing w:before="156" w:beforeLines="50" w:after="156" w:afterLines="50"/>
              <w:jc w:val="center"/>
              <w:rPr>
                <w:rFonts w:ascii="黑体" w:hAnsi="黑体" w:eastAsia="黑体"/>
                <w:color w:val="auto"/>
                <w:sz w:val="21"/>
                <w:szCs w:val="21"/>
              </w:rPr>
            </w:pPr>
            <w:r>
              <w:rPr>
                <w:rFonts w:hint="eastAsia" w:ascii="黑体" w:hAnsi="黑体" w:eastAsia="黑体"/>
                <w:color w:val="auto"/>
                <w:sz w:val="21"/>
                <w:szCs w:val="21"/>
              </w:rPr>
              <w:t>章节名称</w:t>
            </w:r>
          </w:p>
        </w:tc>
        <w:tc>
          <w:tcPr>
            <w:tcW w:w="1384" w:type="dxa"/>
            <w:vAlign w:val="center"/>
          </w:tcPr>
          <w:p>
            <w:pPr>
              <w:widowControl/>
              <w:spacing w:before="156" w:beforeLines="50" w:after="156" w:afterLines="50"/>
              <w:jc w:val="center"/>
              <w:rPr>
                <w:rFonts w:ascii="黑体" w:hAnsi="黑体" w:eastAsia="黑体"/>
                <w:color w:val="auto"/>
                <w:sz w:val="21"/>
                <w:szCs w:val="21"/>
              </w:rPr>
            </w:pPr>
            <w:r>
              <w:rPr>
                <w:rFonts w:hint="eastAsia" w:ascii="黑体" w:hAnsi="黑体" w:eastAsia="黑体"/>
                <w:color w:val="auto"/>
                <w:sz w:val="21"/>
                <w:szCs w:val="21"/>
              </w:rPr>
              <w:t>内容提要</w:t>
            </w:r>
          </w:p>
        </w:tc>
        <w:tc>
          <w:tcPr>
            <w:tcW w:w="1075" w:type="dxa"/>
            <w:vAlign w:val="center"/>
          </w:tcPr>
          <w:p>
            <w:pPr>
              <w:widowControl/>
              <w:spacing w:before="156" w:beforeLines="50" w:after="156" w:afterLines="50"/>
              <w:jc w:val="center"/>
              <w:rPr>
                <w:rFonts w:ascii="黑体" w:hAnsi="黑体" w:eastAsia="黑体"/>
                <w:color w:val="auto"/>
                <w:sz w:val="21"/>
                <w:szCs w:val="21"/>
              </w:rPr>
            </w:pPr>
            <w:r>
              <w:rPr>
                <w:rFonts w:hint="eastAsia" w:ascii="黑体" w:hAnsi="黑体" w:eastAsia="黑体"/>
                <w:color w:val="auto"/>
                <w:sz w:val="21"/>
                <w:szCs w:val="21"/>
              </w:rPr>
              <w:t>授课时数</w:t>
            </w:r>
          </w:p>
        </w:tc>
        <w:tc>
          <w:tcPr>
            <w:tcW w:w="1547" w:type="dxa"/>
            <w:vAlign w:val="center"/>
          </w:tcPr>
          <w:p>
            <w:pPr>
              <w:widowControl/>
              <w:spacing w:before="156" w:beforeLines="50" w:after="156" w:afterLines="50"/>
              <w:jc w:val="center"/>
              <w:rPr>
                <w:rFonts w:ascii="黑体" w:hAnsi="黑体" w:eastAsia="黑体"/>
                <w:color w:val="auto"/>
                <w:sz w:val="21"/>
                <w:szCs w:val="21"/>
              </w:rPr>
            </w:pPr>
            <w:r>
              <w:rPr>
                <w:rFonts w:hint="eastAsia" w:ascii="黑体" w:hAnsi="黑体" w:eastAsia="黑体"/>
                <w:color w:val="auto"/>
                <w:sz w:val="21"/>
                <w:szCs w:val="21"/>
              </w:rPr>
              <w:t>作业及要求</w:t>
            </w:r>
          </w:p>
        </w:tc>
        <w:tc>
          <w:tcPr>
            <w:tcW w:w="904" w:type="dxa"/>
            <w:vAlign w:val="center"/>
          </w:tcPr>
          <w:p>
            <w:pPr>
              <w:widowControl/>
              <w:spacing w:before="156" w:beforeLines="50" w:after="156" w:afterLines="50"/>
              <w:jc w:val="center"/>
              <w:rPr>
                <w:rFonts w:ascii="黑体" w:hAnsi="黑体" w:eastAsia="黑体"/>
                <w:color w:val="auto"/>
                <w:sz w:val="21"/>
                <w:szCs w:val="21"/>
              </w:rPr>
            </w:pPr>
            <w:r>
              <w:rPr>
                <w:rFonts w:hint="eastAsia" w:ascii="黑体" w:hAnsi="黑体" w:eastAsia="黑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rPr>
              <w:t>1</w:t>
            </w:r>
          </w:p>
        </w:tc>
        <w:tc>
          <w:tcPr>
            <w:tcW w:w="775" w:type="dxa"/>
            <w:vAlign w:val="center"/>
          </w:tcPr>
          <w:p>
            <w:pPr>
              <w:widowControl/>
              <w:spacing w:before="156" w:beforeLines="50" w:after="156" w:afterLines="50"/>
              <w:jc w:val="center"/>
              <w:rPr>
                <w:rFonts w:hint="eastAsia" w:ascii="宋体" w:hAnsi="宋体" w:eastAsia="宋体"/>
                <w:color w:val="auto"/>
                <w:szCs w:val="21"/>
                <w:lang w:eastAsia="zh-CN"/>
              </w:rPr>
            </w:pPr>
            <w:r>
              <w:rPr>
                <w:rFonts w:hint="eastAsia" w:ascii="宋体" w:hAnsi="宋体" w:eastAsia="宋体"/>
                <w:color w:val="auto"/>
                <w:szCs w:val="21"/>
                <w:lang w:eastAsia="zh-CN"/>
              </w:rPr>
              <w:t>——</w:t>
            </w:r>
          </w:p>
        </w:tc>
        <w:tc>
          <w:tcPr>
            <w:tcW w:w="1825"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lang w:eastAsia="zh-CN"/>
              </w:rPr>
              <w:t>屋顶绿化的基本概念和类型</w:t>
            </w:r>
          </w:p>
        </w:tc>
        <w:tc>
          <w:tcPr>
            <w:tcW w:w="1384"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lang w:eastAsia="zh-CN"/>
              </w:rPr>
              <w:t>屋顶绿化的基本概念和类型</w:t>
            </w:r>
          </w:p>
        </w:tc>
        <w:tc>
          <w:tcPr>
            <w:tcW w:w="1075" w:type="dxa"/>
            <w:vAlign w:val="center"/>
          </w:tcPr>
          <w:p>
            <w:pPr>
              <w:widowControl/>
              <w:spacing w:before="156" w:beforeLines="50" w:after="156" w:afterLines="50"/>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2</w:t>
            </w:r>
          </w:p>
        </w:tc>
        <w:tc>
          <w:tcPr>
            <w:tcW w:w="1547"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widowControl/>
              <w:spacing w:before="156" w:beforeLines="50" w:after="156" w:afterLines="50"/>
              <w:jc w:val="center"/>
              <w:rPr>
                <w:rFonts w:ascii="宋体" w:hAnsi="宋体" w:eastAsia="宋体"/>
                <w:color w:val="auto"/>
                <w:szCs w:val="21"/>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904"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-3</w:t>
            </w:r>
          </w:p>
        </w:tc>
        <w:tc>
          <w:tcPr>
            <w:tcW w:w="775"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lang w:eastAsia="zh-CN"/>
              </w:rPr>
              <w:t>——</w:t>
            </w:r>
          </w:p>
        </w:tc>
        <w:tc>
          <w:tcPr>
            <w:tcW w:w="1825"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lang w:eastAsia="zh-CN"/>
              </w:rPr>
              <w:t>屋顶绿化植物的选择</w:t>
            </w:r>
          </w:p>
        </w:tc>
        <w:tc>
          <w:tcPr>
            <w:tcW w:w="1384"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lang w:eastAsia="zh-CN"/>
              </w:rPr>
              <w:t>屋顶绿化植物的选择</w:t>
            </w:r>
          </w:p>
        </w:tc>
        <w:tc>
          <w:tcPr>
            <w:tcW w:w="1075" w:type="dxa"/>
            <w:vAlign w:val="center"/>
          </w:tcPr>
          <w:p>
            <w:pPr>
              <w:widowControl/>
              <w:spacing w:before="156" w:beforeLines="50" w:after="156" w:afterLines="50"/>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4</w:t>
            </w:r>
          </w:p>
        </w:tc>
        <w:tc>
          <w:tcPr>
            <w:tcW w:w="1547"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widowControl/>
              <w:spacing w:before="156" w:beforeLines="50" w:after="156" w:afterLines="50"/>
              <w:jc w:val="center"/>
              <w:rPr>
                <w:rFonts w:ascii="宋体" w:hAnsi="宋体" w:eastAsia="宋体"/>
                <w:color w:val="auto"/>
                <w:szCs w:val="21"/>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904"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Align w:val="center"/>
          </w:tcPr>
          <w:p>
            <w:pPr>
              <w:widowControl/>
              <w:spacing w:before="156" w:beforeLines="50" w:after="156" w:afterLines="50"/>
              <w:jc w:val="center"/>
              <w:rPr>
                <w:rFonts w:hint="eastAsia" w:ascii="宋体" w:hAnsi="宋体" w:eastAsia="宋体"/>
                <w:color w:val="auto"/>
                <w:szCs w:val="21"/>
                <w:lang w:eastAsia="zh-CN"/>
              </w:rPr>
            </w:pPr>
            <w:r>
              <w:rPr>
                <w:rFonts w:hint="eastAsia" w:ascii="宋体" w:hAnsi="宋体" w:eastAsia="宋体"/>
                <w:color w:val="auto"/>
                <w:szCs w:val="21"/>
              </w:rPr>
              <w:t>4</w:t>
            </w:r>
            <w:r>
              <w:rPr>
                <w:rFonts w:ascii="宋体" w:hAnsi="宋体" w:eastAsia="宋体"/>
                <w:color w:val="auto"/>
                <w:szCs w:val="21"/>
              </w:rPr>
              <w:t>-</w:t>
            </w:r>
            <w:r>
              <w:rPr>
                <w:rFonts w:hint="eastAsia" w:ascii="宋体" w:hAnsi="宋体" w:eastAsia="宋体"/>
                <w:color w:val="auto"/>
                <w:szCs w:val="21"/>
                <w:lang w:val="en-US" w:eastAsia="zh-CN"/>
              </w:rPr>
              <w:t>9</w:t>
            </w:r>
          </w:p>
        </w:tc>
        <w:tc>
          <w:tcPr>
            <w:tcW w:w="775"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lang w:eastAsia="zh-CN"/>
              </w:rPr>
              <w:t>——</w:t>
            </w:r>
          </w:p>
        </w:tc>
        <w:tc>
          <w:tcPr>
            <w:tcW w:w="1825"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lang w:eastAsia="zh-CN"/>
              </w:rPr>
              <w:t>屋顶绿化设计</w:t>
            </w:r>
          </w:p>
        </w:tc>
        <w:tc>
          <w:tcPr>
            <w:tcW w:w="1384"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lang w:eastAsia="zh-CN"/>
              </w:rPr>
              <w:t>屋顶绿化设计</w:t>
            </w:r>
          </w:p>
        </w:tc>
        <w:tc>
          <w:tcPr>
            <w:tcW w:w="1075"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12</w:t>
            </w:r>
          </w:p>
        </w:tc>
        <w:tc>
          <w:tcPr>
            <w:tcW w:w="1547" w:type="dxa"/>
            <w:vAlign w:val="center"/>
          </w:tcPr>
          <w:p>
            <w:pPr>
              <w:widowControl/>
              <w:spacing w:before="156" w:beforeLines="50" w:after="156" w:afterLines="50"/>
              <w:jc w:val="center"/>
              <w:rPr>
                <w:rFonts w:hint="eastAsia" w:ascii="宋体" w:hAnsi="宋体" w:eastAsia="宋体" w:cs="TimesNewRomanPSMT"/>
                <w:color w:val="auto"/>
                <w:kern w:val="0"/>
                <w:szCs w:val="21"/>
                <w:lang w:val="en-US" w:eastAsia="zh-CN"/>
              </w:rPr>
            </w:pPr>
            <w:r>
              <w:rPr>
                <w:rFonts w:hint="eastAsia" w:ascii="宋体" w:hAnsi="宋体" w:eastAsia="宋体" w:cs="TimesNewRomanPSMT"/>
                <w:color w:val="auto"/>
                <w:kern w:val="0"/>
                <w:szCs w:val="21"/>
                <w:lang w:val="en-US" w:eastAsia="zh-CN"/>
              </w:rPr>
              <w:t>作业：完成规定场地的屋顶花园设计。</w:t>
            </w:r>
          </w:p>
          <w:p>
            <w:pPr>
              <w:widowControl/>
              <w:spacing w:before="156" w:beforeLines="50" w:after="156" w:afterLines="50"/>
              <w:jc w:val="center"/>
              <w:rPr>
                <w:rFonts w:hint="eastAsia" w:ascii="宋体" w:hAnsi="宋体" w:eastAsia="宋体" w:cs="TimesNewRomanPSMT"/>
                <w:color w:val="auto"/>
                <w:kern w:val="0"/>
                <w:szCs w:val="21"/>
                <w:lang w:val="en-US" w:eastAsia="zh-CN"/>
              </w:rPr>
            </w:pPr>
            <w:r>
              <w:rPr>
                <w:rFonts w:hint="eastAsia" w:ascii="宋体" w:hAnsi="宋体" w:eastAsia="宋体" w:cs="TimesNewRomanPSMT"/>
                <w:color w:val="auto"/>
                <w:kern w:val="0"/>
                <w:szCs w:val="21"/>
                <w:lang w:val="en-US" w:eastAsia="zh-CN"/>
              </w:rPr>
              <w:t>要求：尊重场地现状；按照出图要求；有创新性；按时提交。</w:t>
            </w:r>
          </w:p>
        </w:tc>
        <w:tc>
          <w:tcPr>
            <w:tcW w:w="904"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10-11</w:t>
            </w:r>
          </w:p>
        </w:tc>
        <w:tc>
          <w:tcPr>
            <w:tcW w:w="775"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lang w:eastAsia="zh-CN"/>
              </w:rPr>
              <w:t>——</w:t>
            </w:r>
          </w:p>
        </w:tc>
        <w:tc>
          <w:tcPr>
            <w:tcW w:w="1825"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lang w:eastAsia="zh-CN"/>
              </w:rPr>
              <w:t>墙体绿化的基本概念和结构</w:t>
            </w:r>
          </w:p>
        </w:tc>
        <w:tc>
          <w:tcPr>
            <w:tcW w:w="1384"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lang w:eastAsia="zh-CN"/>
              </w:rPr>
              <w:t>墙体绿化的基本概念和结构</w:t>
            </w:r>
          </w:p>
        </w:tc>
        <w:tc>
          <w:tcPr>
            <w:tcW w:w="1075" w:type="dxa"/>
            <w:vAlign w:val="center"/>
          </w:tcPr>
          <w:p>
            <w:pPr>
              <w:widowControl/>
              <w:spacing w:before="156" w:beforeLines="50" w:after="156" w:afterLines="50"/>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4</w:t>
            </w:r>
          </w:p>
        </w:tc>
        <w:tc>
          <w:tcPr>
            <w:tcW w:w="1547"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widowControl/>
              <w:spacing w:before="156" w:beforeLines="50" w:after="156" w:afterLines="50"/>
              <w:jc w:val="left"/>
              <w:rPr>
                <w:rFonts w:hint="eastAsia" w:ascii="宋体" w:hAnsi="宋体" w:eastAsia="宋体" w:cs="TimesNewRomanPSMT"/>
                <w:color w:val="auto"/>
                <w:kern w:val="0"/>
                <w:szCs w:val="21"/>
                <w:lang w:eastAsia="zh-CN"/>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p>
            <w:pPr>
              <w:widowControl/>
              <w:spacing w:before="156" w:beforeLines="50" w:after="156" w:afterLines="50"/>
              <w:jc w:val="center"/>
              <w:rPr>
                <w:rFonts w:ascii="宋体" w:hAnsi="宋体" w:eastAsia="宋体"/>
                <w:color w:val="auto"/>
                <w:szCs w:val="21"/>
              </w:rPr>
            </w:pPr>
          </w:p>
        </w:tc>
        <w:tc>
          <w:tcPr>
            <w:tcW w:w="904"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12</w:t>
            </w:r>
          </w:p>
        </w:tc>
        <w:tc>
          <w:tcPr>
            <w:tcW w:w="775"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lang w:eastAsia="zh-CN"/>
              </w:rPr>
              <w:t>——</w:t>
            </w:r>
          </w:p>
        </w:tc>
        <w:tc>
          <w:tcPr>
            <w:tcW w:w="1825"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lang w:eastAsia="zh-CN"/>
              </w:rPr>
              <w:t>墙体绿化植物的选择</w:t>
            </w:r>
          </w:p>
        </w:tc>
        <w:tc>
          <w:tcPr>
            <w:tcW w:w="1384"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lang w:eastAsia="zh-CN"/>
              </w:rPr>
              <w:t>墙体绿化植物的选择</w:t>
            </w:r>
          </w:p>
        </w:tc>
        <w:tc>
          <w:tcPr>
            <w:tcW w:w="1075" w:type="dxa"/>
            <w:vAlign w:val="center"/>
          </w:tcPr>
          <w:p>
            <w:pPr>
              <w:widowControl/>
              <w:spacing w:before="156" w:beforeLines="50" w:after="156" w:afterLines="50"/>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2</w:t>
            </w:r>
          </w:p>
        </w:tc>
        <w:tc>
          <w:tcPr>
            <w:tcW w:w="1547"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widowControl/>
              <w:spacing w:before="156" w:beforeLines="50" w:after="156" w:afterLines="50"/>
              <w:jc w:val="left"/>
              <w:rPr>
                <w:rFonts w:ascii="宋体" w:hAnsi="宋体" w:eastAsia="宋体"/>
                <w:color w:val="auto"/>
                <w:szCs w:val="21"/>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904"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13-18</w:t>
            </w:r>
          </w:p>
        </w:tc>
        <w:tc>
          <w:tcPr>
            <w:tcW w:w="775"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lang w:eastAsia="zh-CN"/>
              </w:rPr>
              <w:t>——</w:t>
            </w:r>
          </w:p>
        </w:tc>
        <w:tc>
          <w:tcPr>
            <w:tcW w:w="1825"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lang w:eastAsia="zh-CN"/>
              </w:rPr>
              <w:t>墙体绿化设计</w:t>
            </w:r>
          </w:p>
        </w:tc>
        <w:tc>
          <w:tcPr>
            <w:tcW w:w="1384"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lang w:eastAsia="zh-CN"/>
              </w:rPr>
              <w:t>墙体绿化设计</w:t>
            </w:r>
          </w:p>
        </w:tc>
        <w:tc>
          <w:tcPr>
            <w:tcW w:w="1075"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12</w:t>
            </w:r>
          </w:p>
        </w:tc>
        <w:tc>
          <w:tcPr>
            <w:tcW w:w="1547" w:type="dxa"/>
            <w:vAlign w:val="center"/>
          </w:tcPr>
          <w:p>
            <w:pPr>
              <w:widowControl/>
              <w:spacing w:before="156" w:beforeLines="50" w:after="156" w:afterLines="50"/>
              <w:jc w:val="center"/>
              <w:rPr>
                <w:rFonts w:hint="eastAsia" w:ascii="宋体" w:hAnsi="宋体" w:eastAsia="宋体" w:cs="TimesNewRomanPSMT"/>
                <w:color w:val="auto"/>
                <w:kern w:val="0"/>
                <w:szCs w:val="21"/>
                <w:lang w:val="en-US" w:eastAsia="zh-CN"/>
              </w:rPr>
            </w:pPr>
            <w:r>
              <w:rPr>
                <w:rFonts w:hint="eastAsia" w:ascii="宋体" w:hAnsi="宋体" w:eastAsia="宋体" w:cs="TimesNewRomanPSMT"/>
                <w:color w:val="auto"/>
                <w:kern w:val="0"/>
                <w:szCs w:val="21"/>
                <w:lang w:val="en-US" w:eastAsia="zh-CN"/>
              </w:rPr>
              <w:t>作业：完成规定场地的墙体花园设计。</w:t>
            </w:r>
          </w:p>
          <w:p>
            <w:pPr>
              <w:widowControl/>
              <w:spacing w:before="156" w:beforeLines="50" w:after="156" w:afterLines="50"/>
              <w:jc w:val="center"/>
              <w:rPr>
                <w:rFonts w:ascii="宋体" w:hAnsi="宋体" w:eastAsia="宋体"/>
                <w:color w:val="auto"/>
                <w:szCs w:val="21"/>
              </w:rPr>
            </w:pPr>
            <w:r>
              <w:rPr>
                <w:rFonts w:hint="eastAsia" w:ascii="宋体" w:hAnsi="宋体" w:eastAsia="宋体" w:cs="TimesNewRomanPSMT"/>
                <w:color w:val="auto"/>
                <w:kern w:val="0"/>
                <w:szCs w:val="21"/>
                <w:lang w:val="en-US" w:eastAsia="zh-CN"/>
              </w:rPr>
              <w:t>要求：尊重场地现状；按照出图要求；突出创新性；重视图面表现效果；按时提交。</w:t>
            </w:r>
          </w:p>
        </w:tc>
        <w:tc>
          <w:tcPr>
            <w:tcW w:w="904"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lang w:eastAsia="zh-CN"/>
              </w:rPr>
              <w:t>——</w:t>
            </w:r>
          </w:p>
        </w:tc>
      </w:tr>
    </w:tbl>
    <w:p>
      <w:pPr>
        <w:widowControl/>
        <w:spacing w:before="156" w:beforeLines="50" w:after="156" w:afterLines="50"/>
        <w:ind w:firstLine="562" w:firstLineChars="200"/>
        <w:jc w:val="left"/>
        <w:rPr>
          <w:color w:val="auto"/>
        </w:rPr>
      </w:pPr>
      <w:r>
        <w:rPr>
          <w:rFonts w:hint="eastAsia" w:ascii="黑体" w:hAnsi="黑体" w:eastAsia="黑体"/>
          <w:b/>
          <w:color w:val="auto"/>
          <w:sz w:val="28"/>
          <w:szCs w:val="28"/>
        </w:rPr>
        <w:t>六、教材及参考书目</w:t>
      </w:r>
    </w:p>
    <w:p>
      <w:pPr>
        <w:widowControl/>
        <w:spacing w:before="156" w:beforeLines="50" w:after="156" w:afterLines="50" w:line="360" w:lineRule="auto"/>
        <w:ind w:firstLine="420" w:firstLineChars="200"/>
        <w:jc w:val="left"/>
        <w:rPr>
          <w:rFonts w:hint="eastAsia" w:ascii="宋体" w:hAnsi="宋体" w:eastAsia="宋体"/>
          <w:color w:val="auto"/>
        </w:rPr>
      </w:pPr>
      <w:r>
        <w:rPr>
          <w:rFonts w:hint="eastAsia" w:ascii="宋体" w:hAnsi="宋体" w:eastAsia="宋体"/>
          <w:color w:val="auto"/>
        </w:rPr>
        <w:t>（电子学术资源、纸质学术资源等，按规范方式列举）</w:t>
      </w:r>
    </w:p>
    <w:p>
      <w:pPr>
        <w:widowControl/>
        <w:spacing w:before="156" w:beforeLines="50" w:after="156" w:afterLines="50" w:line="360" w:lineRule="auto"/>
        <w:ind w:firstLine="420" w:firstLineChars="200"/>
        <w:jc w:val="left"/>
        <w:rPr>
          <w:rFonts w:hint="eastAsia" w:ascii="宋体" w:hAnsi="宋体" w:eastAsia="宋体"/>
          <w:color w:val="auto"/>
          <w:lang w:val="en-US" w:eastAsia="zh-CN"/>
        </w:rPr>
      </w:pPr>
      <w:r>
        <w:rPr>
          <w:rFonts w:hint="eastAsia" w:ascii="宋体" w:hAnsi="宋体" w:eastAsia="宋体"/>
          <w:color w:val="auto"/>
          <w:lang w:val="en-US" w:eastAsia="zh-CN"/>
        </w:rPr>
        <w:t>1.马月萍、董光勇. 屋顶绿化设计与建造[M]. 北京：机械工业出版社，2016.</w:t>
      </w:r>
    </w:p>
    <w:p>
      <w:pPr>
        <w:widowControl/>
        <w:spacing w:before="156" w:beforeLines="50" w:after="156" w:afterLines="50" w:line="360" w:lineRule="auto"/>
        <w:ind w:firstLine="420" w:firstLineChars="200"/>
        <w:jc w:val="left"/>
        <w:rPr>
          <w:rFonts w:hint="eastAsia" w:ascii="宋体" w:hAnsi="宋体" w:eastAsia="宋体"/>
          <w:color w:val="auto"/>
          <w:lang w:val="en-US" w:eastAsia="zh-CN"/>
        </w:rPr>
      </w:pPr>
      <w:r>
        <w:rPr>
          <w:rFonts w:hint="eastAsia" w:ascii="宋体" w:hAnsi="宋体" w:eastAsia="宋体"/>
          <w:color w:val="auto"/>
          <w:lang w:val="en-US" w:eastAsia="zh-CN"/>
        </w:rPr>
        <w:t>2.童家林. 墙上花园[M]. 沈阳：辽宁科学技术出版社，2013.</w:t>
      </w:r>
    </w:p>
    <w:p>
      <w:pPr>
        <w:widowControl/>
        <w:spacing w:before="156" w:beforeLines="50" w:after="156" w:afterLines="50" w:line="360" w:lineRule="auto"/>
        <w:jc w:val="left"/>
        <w:rPr>
          <w:rFonts w:ascii="宋体" w:hAnsi="宋体" w:eastAsia="宋体"/>
          <w:color w:val="auto"/>
        </w:rPr>
      </w:pPr>
      <w:r>
        <w:rPr>
          <w:rFonts w:hint="eastAsia" w:ascii="宋体" w:hAnsi="宋体" w:eastAsia="宋体"/>
          <w:color w:val="auto"/>
        </w:rPr>
        <w:t xml:space="preserve"> </w:t>
      </w:r>
      <w:r>
        <w:rPr>
          <w:rFonts w:hint="eastAsia" w:ascii="宋体" w:hAnsi="宋体" w:eastAsia="宋体"/>
          <w:color w:val="auto"/>
          <w:lang w:val="en-US" w:eastAsia="zh-CN"/>
        </w:rPr>
        <w:t xml:space="preserve">    </w:t>
      </w:r>
      <w:r>
        <w:rPr>
          <w:rFonts w:hint="eastAsia" w:ascii="黑体" w:hAnsi="黑体" w:eastAsia="黑体"/>
          <w:b/>
          <w:color w:val="auto"/>
          <w:sz w:val="28"/>
          <w:szCs w:val="28"/>
        </w:rPr>
        <w:t xml:space="preserve">七、教学方法 </w:t>
      </w:r>
    </w:p>
    <w:p>
      <w:pPr>
        <w:widowControl/>
        <w:numPr>
          <w:ilvl w:val="0"/>
          <w:numId w:val="0"/>
        </w:numPr>
        <w:spacing w:before="156" w:beforeLines="50" w:after="156" w:afterLines="50" w:line="360" w:lineRule="auto"/>
        <w:ind w:firstLine="420" w:firstLineChars="200"/>
        <w:jc w:val="left"/>
        <w:rPr>
          <w:rFonts w:hint="eastAsia" w:ascii="宋体" w:hAnsi="宋体" w:eastAsia="宋体"/>
          <w:color w:val="auto"/>
        </w:rPr>
      </w:pPr>
      <w:r>
        <w:rPr>
          <w:rFonts w:hint="eastAsia" w:ascii="宋体" w:hAnsi="宋体" w:eastAsia="宋体"/>
          <w:color w:val="auto"/>
        </w:rPr>
        <w:t>（讲授法、讨论法、案例教学法等，按规范方式列举，并进行简要说明）</w:t>
      </w:r>
    </w:p>
    <w:p>
      <w:pPr>
        <w:widowControl/>
        <w:numPr>
          <w:ilvl w:val="0"/>
          <w:numId w:val="0"/>
        </w:numPr>
        <w:spacing w:before="156" w:beforeLines="50" w:after="156" w:afterLines="50" w:line="360" w:lineRule="auto"/>
        <w:ind w:firstLine="420" w:firstLineChars="2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1.讲授法  课程相关理论知识的讲授。</w:t>
      </w:r>
    </w:p>
    <w:p>
      <w:pPr>
        <w:widowControl/>
        <w:numPr>
          <w:ilvl w:val="0"/>
          <w:numId w:val="0"/>
        </w:numPr>
        <w:spacing w:before="156" w:beforeLines="50" w:after="156" w:afterLines="50" w:line="360" w:lineRule="auto"/>
        <w:ind w:firstLine="420" w:firstLineChars="2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2.讨论法  课程相关理论知识产生的背景或发展趋势的师生讨论和生生讨论。</w:t>
      </w:r>
    </w:p>
    <w:p>
      <w:pPr>
        <w:widowControl/>
        <w:numPr>
          <w:ilvl w:val="0"/>
          <w:numId w:val="0"/>
        </w:numPr>
        <w:spacing w:before="156" w:beforeLines="50" w:after="156" w:afterLines="50" w:line="360" w:lineRule="auto"/>
        <w:ind w:firstLine="420" w:firstLineChars="2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3.案例分析法  屋顶绿化和墙体绿化典型案例分析。</w:t>
      </w:r>
    </w:p>
    <w:p>
      <w:pPr>
        <w:widowControl/>
        <w:numPr>
          <w:ilvl w:val="0"/>
          <w:numId w:val="0"/>
        </w:numPr>
        <w:spacing w:before="156" w:beforeLines="50" w:after="156" w:afterLines="50" w:line="360" w:lineRule="auto"/>
        <w:ind w:firstLine="420" w:firstLineChars="2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4.方案设计法  完成规定场地的屋顶绿化和墙体绿化设计。</w:t>
      </w:r>
    </w:p>
    <w:p>
      <w:pPr>
        <w:widowControl/>
        <w:spacing w:before="156" w:beforeLines="50" w:after="156" w:afterLines="50" w:line="360" w:lineRule="auto"/>
        <w:jc w:val="left"/>
        <w:rPr>
          <w:rFonts w:ascii="黑体" w:hAnsi="黑体" w:eastAsia="黑体"/>
          <w:b/>
          <w:color w:val="auto"/>
          <w:sz w:val="28"/>
          <w:szCs w:val="28"/>
        </w:rPr>
      </w:pPr>
      <w:r>
        <w:rPr>
          <w:rFonts w:hint="eastAsia" w:ascii="宋体" w:hAnsi="宋体" w:eastAsia="宋体"/>
          <w:color w:val="auto"/>
        </w:rPr>
        <w:t xml:space="preserve"> </w:t>
      </w:r>
      <w:r>
        <w:rPr>
          <w:rFonts w:ascii="宋体" w:hAnsi="宋体" w:eastAsia="宋体"/>
          <w:color w:val="auto"/>
        </w:rPr>
        <w:t xml:space="preserve">     </w:t>
      </w:r>
      <w:r>
        <w:rPr>
          <w:rFonts w:hint="eastAsia" w:ascii="黑体" w:hAnsi="黑体" w:eastAsia="黑体"/>
          <w:b/>
          <w:color w:val="auto"/>
          <w:sz w:val="28"/>
          <w:szCs w:val="28"/>
        </w:rPr>
        <w:t>八、考核方式及评定方法</w:t>
      </w:r>
    </w:p>
    <w:p>
      <w:pPr>
        <w:widowControl/>
        <w:spacing w:before="156" w:beforeLines="50" w:after="156" w:afterLines="50" w:line="36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 xml:space="preserve">（一）课程考核与课程目标的对应关系 </w:t>
      </w:r>
    </w:p>
    <w:p>
      <w:pPr>
        <w:widowControl/>
        <w:spacing w:before="156" w:beforeLines="50" w:after="156" w:afterLines="50" w:line="360" w:lineRule="auto"/>
        <w:jc w:val="center"/>
        <w:rPr>
          <w:rFonts w:ascii="宋体" w:hAnsi="宋体" w:eastAsia="宋体"/>
          <w:color w:val="auto"/>
          <w:szCs w:val="21"/>
        </w:rPr>
      </w:pPr>
      <w:r>
        <w:rPr>
          <w:rFonts w:hint="eastAsia" w:ascii="宋体" w:hAnsi="宋体" w:eastAsia="宋体"/>
          <w:b/>
          <w:color w:val="auto"/>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350"/>
        <w:gridCol w:w="3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Align w:val="center"/>
          </w:tcPr>
          <w:p>
            <w:pPr>
              <w:pStyle w:val="2"/>
              <w:spacing w:before="156" w:beforeLines="50" w:after="156" w:afterLines="50"/>
              <w:jc w:val="center"/>
              <w:rPr>
                <w:rFonts w:hint="eastAsia" w:ascii="黑体" w:hAnsi="黑体" w:eastAsia="黑体" w:cs="黑体"/>
                <w:b w:val="0"/>
                <w:bCs/>
                <w:color w:val="auto"/>
              </w:rPr>
            </w:pPr>
            <w:r>
              <w:rPr>
                <w:rFonts w:hint="eastAsia" w:ascii="黑体" w:hAnsi="黑体" w:eastAsia="黑体" w:cs="黑体"/>
                <w:b w:val="0"/>
                <w:bCs/>
                <w:color w:val="auto"/>
              </w:rPr>
              <w:t>课程目标</w:t>
            </w:r>
          </w:p>
        </w:tc>
        <w:tc>
          <w:tcPr>
            <w:tcW w:w="3350" w:type="dxa"/>
            <w:vAlign w:val="center"/>
          </w:tcPr>
          <w:p>
            <w:pPr>
              <w:pStyle w:val="2"/>
              <w:spacing w:before="156" w:beforeLines="50" w:after="156" w:afterLines="50"/>
              <w:jc w:val="center"/>
              <w:rPr>
                <w:rFonts w:hint="eastAsia" w:ascii="黑体" w:hAnsi="黑体" w:eastAsia="黑体" w:cs="黑体"/>
                <w:b w:val="0"/>
                <w:bCs/>
                <w:color w:val="auto"/>
              </w:rPr>
            </w:pPr>
            <w:r>
              <w:rPr>
                <w:rFonts w:hint="eastAsia" w:ascii="黑体" w:hAnsi="黑体" w:eastAsia="黑体" w:cs="黑体"/>
                <w:b w:val="0"/>
                <w:bCs/>
                <w:color w:val="auto"/>
              </w:rPr>
              <w:t>考核要点</w:t>
            </w:r>
          </w:p>
        </w:tc>
        <w:tc>
          <w:tcPr>
            <w:tcW w:w="3509" w:type="dxa"/>
            <w:vAlign w:val="center"/>
          </w:tcPr>
          <w:p>
            <w:pPr>
              <w:pStyle w:val="2"/>
              <w:spacing w:before="156" w:beforeLines="50" w:after="156" w:afterLines="50"/>
              <w:jc w:val="center"/>
              <w:rPr>
                <w:rFonts w:hint="eastAsia" w:ascii="黑体" w:hAnsi="黑体" w:eastAsia="黑体" w:cs="黑体"/>
                <w:b w:val="0"/>
                <w:bCs/>
                <w:color w:val="auto"/>
              </w:rPr>
            </w:pPr>
            <w:r>
              <w:rPr>
                <w:rFonts w:hint="eastAsia" w:ascii="黑体" w:hAnsi="黑体" w:eastAsia="黑体" w:cs="黑体"/>
                <w:b w:val="0"/>
                <w:bCs/>
                <w:color w:val="auto"/>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Align w:val="center"/>
          </w:tcPr>
          <w:p>
            <w:pPr>
              <w:pStyle w:val="2"/>
              <w:spacing w:before="156" w:beforeLines="50" w:after="156" w:afterLines="50"/>
              <w:jc w:val="center"/>
              <w:rPr>
                <w:rFonts w:hAnsi="宋体"/>
                <w:color w:val="auto"/>
              </w:rPr>
            </w:pPr>
            <w:r>
              <w:rPr>
                <w:rFonts w:hint="eastAsia" w:hAnsi="宋体"/>
                <w:color w:val="auto"/>
              </w:rPr>
              <w:t>课程目标1</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Ansi="宋体"/>
                <w:b/>
                <w:color w:val="auto"/>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 xml:space="preserve"> 对</w:t>
            </w:r>
            <w:r>
              <w:rPr>
                <w:rFonts w:hint="eastAsia" w:ascii="宋体" w:hAnsi="宋体" w:eastAsia="宋体" w:cs="宋体"/>
                <w:color w:val="auto"/>
                <w:sz w:val="21"/>
                <w:szCs w:val="21"/>
                <w:lang w:eastAsia="zh-CN"/>
              </w:rPr>
              <w:t>屋顶绿化和墙体绿化的基本知识</w:t>
            </w:r>
            <w:r>
              <w:rPr>
                <w:rFonts w:hint="eastAsia" w:ascii="宋体" w:hAnsi="宋体" w:eastAsia="宋体" w:cs="宋体"/>
                <w:b w:val="0"/>
                <w:bCs w:val="0"/>
                <w:color w:val="auto"/>
                <w:sz w:val="21"/>
                <w:szCs w:val="21"/>
                <w:highlight w:val="none"/>
                <w:lang w:val="en-US" w:eastAsia="zh-CN"/>
              </w:rPr>
              <w:t>的掌握程度</w:t>
            </w:r>
          </w:p>
        </w:tc>
        <w:tc>
          <w:tcPr>
            <w:tcW w:w="3509" w:type="dxa"/>
            <w:vMerge w:val="restart"/>
            <w:vAlign w:val="center"/>
          </w:tcPr>
          <w:p>
            <w:pPr>
              <w:pStyle w:val="2"/>
              <w:spacing w:before="156" w:beforeLines="50" w:after="156" w:afterLines="50"/>
              <w:jc w:val="center"/>
              <w:rPr>
                <w:rFonts w:hint="eastAsia" w:hAnsi="宋体"/>
                <w:b w:val="0"/>
                <w:bCs/>
                <w:color w:val="auto"/>
                <w:lang w:eastAsia="zh-CN"/>
              </w:rPr>
            </w:pPr>
            <w:r>
              <w:rPr>
                <w:rFonts w:hint="eastAsia" w:hAnsi="宋体"/>
                <w:b w:val="0"/>
                <w:bCs/>
                <w:color w:val="auto"/>
                <w:lang w:eastAsia="zh-CN"/>
              </w:rPr>
              <w:t>课堂讨论、课后作业、课程设计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Align w:val="center"/>
          </w:tcPr>
          <w:p>
            <w:pPr>
              <w:pStyle w:val="2"/>
              <w:spacing w:before="156" w:beforeLines="50" w:after="156" w:afterLines="50"/>
              <w:jc w:val="center"/>
              <w:rPr>
                <w:rFonts w:hAnsi="宋体"/>
                <w:color w:val="auto"/>
              </w:rPr>
            </w:pPr>
            <w:r>
              <w:rPr>
                <w:rFonts w:hint="eastAsia" w:hAnsi="宋体"/>
                <w:color w:val="auto"/>
              </w:rPr>
              <w:t>课程目标2</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2.1 </w:t>
            </w:r>
            <w:r>
              <w:rPr>
                <w:rFonts w:hint="eastAsia" w:ascii="宋体" w:hAnsi="宋体" w:eastAsia="宋体" w:cs="宋体"/>
                <w:color w:val="auto"/>
                <w:sz w:val="21"/>
                <w:szCs w:val="21"/>
                <w:lang w:eastAsia="zh-CN"/>
              </w:rPr>
              <w:t>对屋顶绿化的设计方法</w:t>
            </w:r>
            <w:r>
              <w:rPr>
                <w:rFonts w:hint="eastAsia" w:ascii="宋体" w:hAnsi="宋体" w:eastAsia="宋体" w:cs="宋体"/>
                <w:b w:val="0"/>
                <w:bCs w:val="0"/>
                <w:color w:val="auto"/>
                <w:sz w:val="21"/>
                <w:szCs w:val="21"/>
                <w:highlight w:val="none"/>
                <w:lang w:val="en-US" w:eastAsia="zh-CN"/>
              </w:rPr>
              <w:t>的掌握程度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Ansi="宋体"/>
                <w:b/>
                <w:color w:val="auto"/>
              </w:rPr>
            </w:pPr>
            <w:r>
              <w:rPr>
                <w:rFonts w:hint="eastAsia" w:ascii="宋体" w:hAnsi="宋体" w:eastAsia="宋体" w:cs="宋体"/>
                <w:color w:val="auto"/>
                <w:sz w:val="21"/>
                <w:szCs w:val="21"/>
                <w:lang w:val="en-US" w:eastAsia="zh-CN"/>
              </w:rPr>
              <w:t xml:space="preserve">2.2 </w:t>
            </w:r>
            <w:r>
              <w:rPr>
                <w:rFonts w:hint="eastAsia" w:ascii="宋体" w:hAnsi="宋体" w:eastAsia="宋体" w:cs="宋体"/>
                <w:color w:val="auto"/>
                <w:sz w:val="21"/>
                <w:szCs w:val="21"/>
                <w:lang w:eastAsia="zh-CN"/>
              </w:rPr>
              <w:t>对墙体绿化的设计方法</w:t>
            </w:r>
            <w:r>
              <w:rPr>
                <w:rFonts w:hint="eastAsia" w:ascii="宋体" w:hAnsi="宋体" w:eastAsia="宋体" w:cs="宋体"/>
                <w:b w:val="0"/>
                <w:bCs w:val="0"/>
                <w:color w:val="auto"/>
                <w:sz w:val="21"/>
                <w:szCs w:val="21"/>
                <w:highlight w:val="none"/>
                <w:lang w:val="en-US" w:eastAsia="zh-CN"/>
              </w:rPr>
              <w:t>的掌握程度</w:t>
            </w:r>
          </w:p>
        </w:tc>
        <w:tc>
          <w:tcPr>
            <w:tcW w:w="3509" w:type="dxa"/>
            <w:vMerge w:val="continue"/>
            <w:vAlign w:val="center"/>
          </w:tcPr>
          <w:p>
            <w:pPr>
              <w:pStyle w:val="2"/>
              <w:spacing w:before="156" w:beforeLines="50" w:after="156" w:afterLines="50"/>
              <w:jc w:val="center"/>
              <w:rPr>
                <w:rFonts w:hAnsi="宋体"/>
                <w:b w:val="0"/>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Align w:val="center"/>
          </w:tcPr>
          <w:p>
            <w:pPr>
              <w:pStyle w:val="2"/>
              <w:spacing w:before="156" w:beforeLines="50" w:after="156" w:afterLines="50"/>
              <w:jc w:val="center"/>
              <w:rPr>
                <w:rFonts w:hint="eastAsia" w:hAnsi="宋体" w:eastAsia="宋体"/>
                <w:color w:val="auto"/>
                <w:lang w:eastAsia="zh-CN"/>
              </w:rPr>
            </w:pPr>
            <w:r>
              <w:rPr>
                <w:rFonts w:hint="eastAsia" w:hAnsi="宋体"/>
                <w:color w:val="auto"/>
              </w:rPr>
              <w:t>课程目标</w:t>
            </w:r>
            <w:r>
              <w:rPr>
                <w:rFonts w:hint="eastAsia" w:hAnsi="宋体"/>
                <w:color w:val="auto"/>
                <w:lang w:val="en-US" w:eastAsia="zh-CN"/>
              </w:rPr>
              <w:t>3</w:t>
            </w:r>
          </w:p>
        </w:tc>
        <w:tc>
          <w:tcPr>
            <w:tcW w:w="3350" w:type="dxa"/>
            <w:vAlign w:val="center"/>
          </w:tcPr>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hAnsi="宋体" w:cs="宋体"/>
                <w:color w:val="auto"/>
                <w:lang w:eastAsia="zh-CN"/>
              </w:rPr>
            </w:pPr>
            <w:r>
              <w:rPr>
                <w:rFonts w:hint="eastAsia" w:ascii="宋体" w:hAnsi="宋体" w:eastAsia="宋体" w:cs="宋体"/>
                <w:color w:val="auto"/>
                <w:sz w:val="21"/>
                <w:szCs w:val="21"/>
                <w:lang w:val="en-US" w:eastAsia="zh-CN"/>
              </w:rPr>
              <w:t>3.1</w:t>
            </w:r>
            <w:r>
              <w:rPr>
                <w:rFonts w:hint="eastAsia" w:ascii="宋体" w:hAnsi="宋体" w:eastAsia="宋体" w:cs="宋体"/>
                <w:color w:val="auto"/>
                <w:sz w:val="21"/>
                <w:szCs w:val="21"/>
                <w:lang w:eastAsia="zh-CN"/>
              </w:rPr>
              <w:t>景观和生态相互结合的专业意识</w:t>
            </w:r>
            <w:r>
              <w:rPr>
                <w:rFonts w:hint="eastAsia" w:hAnsi="宋体" w:cs="宋体"/>
                <w:color w:val="auto"/>
                <w:sz w:val="21"/>
                <w:szCs w:val="21"/>
                <w:lang w:eastAsia="zh-CN"/>
              </w:rPr>
              <w:t>、</w:t>
            </w:r>
            <w:r>
              <w:rPr>
                <w:rFonts w:hint="eastAsia" w:ascii="宋体" w:hAnsi="宋体" w:eastAsia="宋体" w:cs="宋体"/>
                <w:color w:val="auto"/>
                <w:sz w:val="21"/>
                <w:szCs w:val="21"/>
                <w:lang w:eastAsia="zh-CN"/>
              </w:rPr>
              <w:t>专业学习的全局意识和大局意识</w:t>
            </w:r>
            <w:r>
              <w:rPr>
                <w:rFonts w:hint="eastAsia" w:hAnsi="宋体" w:cs="宋体"/>
                <w:color w:val="auto"/>
                <w:sz w:val="21"/>
                <w:szCs w:val="21"/>
                <w:lang w:eastAsia="zh-CN"/>
              </w:rPr>
              <w:t>的表现和养成情况</w:t>
            </w:r>
          </w:p>
        </w:tc>
        <w:tc>
          <w:tcPr>
            <w:tcW w:w="3509" w:type="dxa"/>
            <w:vMerge w:val="continue"/>
            <w:vAlign w:val="center"/>
          </w:tcPr>
          <w:p>
            <w:pPr>
              <w:pStyle w:val="2"/>
              <w:spacing w:before="156" w:beforeLines="50" w:after="156" w:afterLines="50"/>
              <w:jc w:val="center"/>
              <w:rPr>
                <w:rFonts w:hint="eastAsia" w:hAnsi="宋体"/>
                <w:b w:val="0"/>
                <w:bCs/>
                <w:color w:val="auto"/>
                <w:lang w:eastAsia="zh-CN"/>
              </w:rPr>
            </w:pPr>
          </w:p>
        </w:tc>
      </w:tr>
    </w:tbl>
    <w:p>
      <w:pPr>
        <w:widowControl/>
        <w:spacing w:before="156" w:beforeLines="50" w:after="156" w:afterLines="50" w:line="36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 xml:space="preserve">（二）评定方法 </w:t>
      </w:r>
    </w:p>
    <w:p>
      <w:pPr>
        <w:widowControl/>
        <w:spacing w:before="156" w:beforeLines="50" w:after="156" w:afterLines="50" w:line="360" w:lineRule="auto"/>
        <w:ind w:firstLine="422" w:firstLineChars="200"/>
        <w:jc w:val="left"/>
        <w:rPr>
          <w:rFonts w:ascii="黑体" w:hAnsi="黑体" w:eastAsia="黑体"/>
          <w:b/>
          <w:color w:val="auto"/>
          <w:sz w:val="24"/>
          <w:szCs w:val="24"/>
        </w:rPr>
      </w:pPr>
      <w:r>
        <w:rPr>
          <w:rFonts w:hint="eastAsia" w:ascii="宋体" w:hAnsi="宋体" w:eastAsia="宋体"/>
          <w:b/>
          <w:color w:val="auto"/>
        </w:rPr>
        <w:t xml:space="preserve">1．评定方法 </w:t>
      </w:r>
    </w:p>
    <w:p>
      <w:pPr>
        <w:widowControl/>
        <w:spacing w:before="156" w:beforeLines="50" w:after="156" w:afterLines="50" w:line="360" w:lineRule="auto"/>
        <w:ind w:firstLine="420" w:firstLineChars="200"/>
        <w:jc w:val="left"/>
        <w:rPr>
          <w:rFonts w:hint="eastAsia" w:ascii="宋体" w:hAnsi="宋体" w:eastAsia="宋体"/>
          <w:color w:val="auto"/>
          <w:lang w:eastAsia="zh-CN"/>
        </w:rPr>
      </w:pPr>
      <w:r>
        <w:rPr>
          <w:rFonts w:hint="eastAsia" w:ascii="宋体" w:hAnsi="宋体" w:eastAsia="宋体"/>
          <w:color w:val="auto"/>
        </w:rPr>
        <w:t>平时成绩：</w:t>
      </w:r>
      <w:r>
        <w:rPr>
          <w:rFonts w:hint="eastAsia" w:ascii="宋体" w:hAnsi="宋体" w:eastAsia="宋体"/>
          <w:color w:val="auto"/>
          <w:lang w:val="en-US" w:eastAsia="zh-CN"/>
        </w:rPr>
        <w:t>3</w:t>
      </w:r>
      <w:r>
        <w:rPr>
          <w:rFonts w:ascii="宋体" w:hAnsi="宋体" w:eastAsia="宋体"/>
          <w:color w:val="auto"/>
        </w:rPr>
        <w:t>0%</w:t>
      </w:r>
      <w:r>
        <w:rPr>
          <w:rFonts w:hint="eastAsia" w:ascii="宋体" w:hAnsi="宋体" w:eastAsia="宋体"/>
          <w:color w:val="auto"/>
        </w:rPr>
        <w:t>，</w:t>
      </w:r>
      <w:r>
        <w:rPr>
          <w:rFonts w:hint="eastAsia" w:ascii="宋体" w:hAnsi="宋体" w:eastAsia="宋体"/>
          <w:color w:val="auto"/>
          <w:lang w:eastAsia="zh-CN"/>
        </w:rPr>
        <w:t>课程设计：</w:t>
      </w:r>
      <w:r>
        <w:rPr>
          <w:rFonts w:hint="eastAsia" w:ascii="宋体" w:hAnsi="宋体" w:eastAsia="宋体"/>
          <w:color w:val="auto"/>
          <w:lang w:val="en-US" w:eastAsia="zh-CN"/>
        </w:rPr>
        <w:t>7</w:t>
      </w:r>
      <w:r>
        <w:rPr>
          <w:rFonts w:ascii="宋体" w:hAnsi="宋体" w:eastAsia="宋体"/>
          <w:color w:val="auto"/>
        </w:rPr>
        <w:t>0%</w:t>
      </w:r>
      <w:r>
        <w:rPr>
          <w:rFonts w:hint="eastAsia" w:ascii="宋体" w:hAnsi="宋体" w:eastAsia="宋体"/>
          <w:color w:val="auto"/>
          <w:lang w:eastAsia="zh-CN"/>
        </w:rPr>
        <w:t>。</w:t>
      </w:r>
    </w:p>
    <w:p>
      <w:pPr>
        <w:widowControl/>
        <w:spacing w:before="156" w:beforeLines="50" w:after="156" w:afterLines="50" w:line="360" w:lineRule="auto"/>
        <w:ind w:firstLine="422" w:firstLineChars="200"/>
        <w:jc w:val="left"/>
        <w:rPr>
          <w:rFonts w:ascii="宋体" w:hAnsi="宋体" w:eastAsia="宋体"/>
          <w:color w:val="auto"/>
        </w:rPr>
      </w:pPr>
      <w:r>
        <w:rPr>
          <w:rFonts w:hint="eastAsia" w:ascii="宋体" w:hAnsi="宋体" w:eastAsia="宋体"/>
          <w:b/>
          <w:color w:val="auto"/>
        </w:rPr>
        <w:t xml:space="preserve">2．课程目标的考核占比与达成度分析 </w:t>
      </w:r>
    </w:p>
    <w:p>
      <w:pPr>
        <w:widowControl/>
        <w:spacing w:before="156" w:beforeLines="50" w:after="156" w:afterLines="50" w:line="360" w:lineRule="auto"/>
        <w:ind w:firstLine="422" w:firstLineChars="200"/>
        <w:jc w:val="center"/>
        <w:rPr>
          <w:rFonts w:ascii="宋体" w:hAnsi="宋体" w:eastAsia="宋体"/>
          <w:b/>
          <w:color w:val="auto"/>
        </w:rPr>
      </w:pPr>
      <w:r>
        <w:rPr>
          <w:rFonts w:hint="eastAsia" w:ascii="宋体" w:hAnsi="宋体" w:eastAsia="宋体"/>
          <w:b/>
          <w:color w:val="auto"/>
        </w:rPr>
        <w:t>表5：课程目标的考核占比与达成度分析表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609"/>
        <w:gridCol w:w="609"/>
        <w:gridCol w:w="5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3" w:type="pct"/>
            <w:tcBorders>
              <w:tl2br w:val="single" w:color="auto" w:sz="4" w:space="0"/>
            </w:tcBorders>
            <w:shd w:val="clear" w:color="auto" w:fill="auto"/>
            <w:vAlign w:val="center"/>
          </w:tcPr>
          <w:p>
            <w:pPr>
              <w:spacing w:before="156" w:beforeLines="50" w:after="156" w:afterLines="50"/>
              <w:jc w:val="right"/>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 xml:space="preserve">   考核占比</w:t>
            </w:r>
          </w:p>
          <w:p>
            <w:pPr>
              <w:spacing w:before="156" w:beforeLines="50" w:after="156" w:afterLines="50"/>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课程目标</w:t>
            </w:r>
          </w:p>
        </w:tc>
        <w:tc>
          <w:tcPr>
            <w:tcW w:w="357" w:type="pct"/>
            <w:shd w:val="clear" w:color="auto" w:fill="auto"/>
            <w:vAlign w:val="center"/>
          </w:tcPr>
          <w:p>
            <w:pPr>
              <w:spacing w:before="156" w:beforeLines="50" w:after="156" w:afterLines="50"/>
              <w:jc w:val="center"/>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平时</w:t>
            </w:r>
          </w:p>
        </w:tc>
        <w:tc>
          <w:tcPr>
            <w:tcW w:w="357" w:type="pct"/>
            <w:vAlign w:val="center"/>
          </w:tcPr>
          <w:p>
            <w:pPr>
              <w:spacing w:before="156" w:beforeLines="50" w:after="156" w:afterLines="50"/>
              <w:jc w:val="center"/>
              <w:rPr>
                <w:rFonts w:hint="eastAsia" w:ascii="黑体" w:hAnsi="黑体" w:eastAsia="黑体" w:cs="黑体"/>
                <w:b w:val="0"/>
                <w:bCs w:val="0"/>
                <w:color w:val="auto"/>
                <w:kern w:val="0"/>
                <w:szCs w:val="21"/>
                <w:highlight w:val="none"/>
                <w:lang w:eastAsia="zh-CN"/>
              </w:rPr>
            </w:pPr>
            <w:r>
              <w:rPr>
                <w:rFonts w:hint="eastAsia" w:ascii="黑体" w:hAnsi="黑体" w:eastAsia="黑体" w:cs="黑体"/>
                <w:b w:val="0"/>
                <w:bCs w:val="0"/>
                <w:color w:val="auto"/>
                <w:kern w:val="0"/>
                <w:szCs w:val="21"/>
                <w:highlight w:val="none"/>
                <w:lang w:eastAsia="zh-CN"/>
              </w:rPr>
              <w:t>设计</w:t>
            </w:r>
          </w:p>
        </w:tc>
        <w:tc>
          <w:tcPr>
            <w:tcW w:w="3432" w:type="pct"/>
            <w:shd w:val="clear" w:color="auto" w:fill="auto"/>
            <w:vAlign w:val="center"/>
          </w:tcPr>
          <w:p>
            <w:pPr>
              <w:spacing w:before="156" w:beforeLines="50" w:after="156" w:afterLines="50"/>
              <w:jc w:val="center"/>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53" w:type="pct"/>
            <w:shd w:val="clear" w:color="auto" w:fill="auto"/>
            <w:vAlign w:val="center"/>
          </w:tcPr>
          <w:p>
            <w:pPr>
              <w:spacing w:before="156" w:beforeLines="50" w:after="156" w:afterLines="5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课程目标1</w:t>
            </w:r>
          </w:p>
        </w:tc>
        <w:tc>
          <w:tcPr>
            <w:tcW w:w="609" w:type="dxa"/>
            <w:shd w:val="clear" w:color="auto" w:fill="auto"/>
            <w:vAlign w:val="center"/>
          </w:tcPr>
          <w:p>
            <w:pPr>
              <w:spacing w:before="156" w:beforeLines="50" w:after="156" w:afterLines="50"/>
              <w:jc w:val="center"/>
              <w:rPr>
                <w:rFonts w:hint="default"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609" w:type="dxa"/>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30%</w:t>
            </w:r>
          </w:p>
        </w:tc>
        <w:tc>
          <w:tcPr>
            <w:tcW w:w="3432"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olor w:val="auto"/>
                <w:kern w:val="0"/>
                <w:szCs w:val="21"/>
                <w:highlight w:val="none"/>
              </w:rPr>
            </w:pPr>
            <w:r>
              <w:rPr>
                <w:rFonts w:hint="eastAsia" w:ascii="宋体" w:hAnsi="宋体" w:eastAsia="宋体"/>
                <w:color w:val="auto"/>
                <w:kern w:val="0"/>
                <w:szCs w:val="21"/>
                <w:highlight w:val="none"/>
                <w:lang w:eastAsia="zh-CN"/>
              </w:rPr>
              <w:t>课程</w:t>
            </w:r>
            <w:r>
              <w:rPr>
                <w:rFonts w:ascii="宋体" w:hAnsi="宋体" w:eastAsia="宋体"/>
                <w:color w:val="auto"/>
                <w:kern w:val="0"/>
                <w:szCs w:val="21"/>
                <w:highlight w:val="none"/>
              </w:rPr>
              <w:t>目标达成度={0.</w:t>
            </w:r>
            <w:r>
              <w:rPr>
                <w:rFonts w:hint="eastAsia" w:ascii="宋体" w:hAnsi="宋体" w:eastAsia="宋体"/>
                <w:color w:val="auto"/>
                <w:kern w:val="0"/>
                <w:szCs w:val="21"/>
                <w:highlight w:val="none"/>
                <w:lang w:val="en-US" w:eastAsia="zh-CN"/>
              </w:rPr>
              <w:t>3×平时分</w:t>
            </w:r>
            <w:r>
              <w:rPr>
                <w:rFonts w:ascii="宋体" w:hAnsi="宋体" w:eastAsia="宋体"/>
                <w:color w:val="auto"/>
                <w:kern w:val="0"/>
                <w:szCs w:val="21"/>
                <w:highlight w:val="none"/>
              </w:rPr>
              <w:t>目标成绩+0.</w:t>
            </w:r>
            <w:r>
              <w:rPr>
                <w:rFonts w:hint="eastAsia" w:ascii="宋体" w:hAnsi="宋体" w:eastAsia="宋体"/>
                <w:color w:val="auto"/>
                <w:kern w:val="0"/>
                <w:szCs w:val="21"/>
                <w:highlight w:val="none"/>
                <w:lang w:val="en-US" w:eastAsia="zh-CN"/>
              </w:rPr>
              <w:t>7×课程设计</w:t>
            </w:r>
            <w:r>
              <w:rPr>
                <w:rFonts w:hint="eastAsia" w:ascii="宋体" w:hAnsi="宋体" w:eastAsia="宋体"/>
                <w:color w:val="auto"/>
                <w:kern w:val="0"/>
                <w:szCs w:val="21"/>
                <w:highlight w:val="none"/>
                <w:lang w:eastAsia="zh-CN"/>
              </w:rPr>
              <w:t>分</w:t>
            </w:r>
            <w:r>
              <w:rPr>
                <w:rFonts w:ascii="宋体" w:hAnsi="宋体" w:eastAsia="宋体"/>
                <w:color w:val="auto"/>
                <w:kern w:val="0"/>
                <w:szCs w:val="21"/>
                <w:highlight w:val="none"/>
              </w:rPr>
              <w:t>目标成绩}/</w:t>
            </w:r>
            <w:r>
              <w:rPr>
                <w:rFonts w:hint="eastAsia" w:ascii="宋体" w:hAnsi="宋体" w:eastAsia="宋体"/>
                <w:color w:val="auto"/>
                <w:kern w:val="0"/>
                <w:szCs w:val="21"/>
                <w:highlight w:val="none"/>
                <w:lang w:eastAsia="zh-CN"/>
              </w:rPr>
              <w:t>分</w:t>
            </w:r>
            <w:r>
              <w:rPr>
                <w:rFonts w:ascii="宋体" w:hAnsi="宋体" w:eastAsia="宋体"/>
                <w:color w:val="auto"/>
                <w:kern w:val="0"/>
                <w:szCs w:val="21"/>
                <w:highlight w:val="none"/>
              </w:rPr>
              <w:t>目标总分</w:t>
            </w:r>
            <w:r>
              <w:rPr>
                <w:rFonts w:hint="eastAsia" w:ascii="宋体" w:hAnsi="宋体" w:eastAsia="宋体"/>
                <w:color w:val="auto"/>
                <w:kern w:val="0"/>
                <w:szCs w:val="21"/>
                <w:highlight w:val="none"/>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3" w:type="pct"/>
            <w:shd w:val="clear" w:color="auto" w:fill="auto"/>
            <w:vAlign w:val="center"/>
          </w:tcPr>
          <w:p>
            <w:pPr>
              <w:spacing w:before="156" w:beforeLines="50" w:after="156" w:afterLines="5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课程目标2</w:t>
            </w:r>
          </w:p>
        </w:tc>
        <w:tc>
          <w:tcPr>
            <w:tcW w:w="609" w:type="dxa"/>
            <w:shd w:val="clear" w:color="auto" w:fill="auto"/>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40%</w:t>
            </w:r>
          </w:p>
        </w:tc>
        <w:tc>
          <w:tcPr>
            <w:tcW w:w="609" w:type="dxa"/>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40%</w:t>
            </w:r>
          </w:p>
        </w:tc>
        <w:tc>
          <w:tcPr>
            <w:tcW w:w="3432" w:type="pct"/>
            <w:vMerge w:val="continue"/>
            <w:shd w:val="clear" w:color="auto" w:fill="auto"/>
            <w:vAlign w:val="center"/>
          </w:tcPr>
          <w:p>
            <w:pPr>
              <w:spacing w:before="156" w:beforeLines="50" w:after="156" w:afterLines="50"/>
              <w:rPr>
                <w:rFonts w:ascii="宋体" w:hAnsi="宋体" w:eastAsia="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53" w:type="dxa"/>
            <w:shd w:val="clear" w:color="auto" w:fill="auto"/>
            <w:vAlign w:val="center"/>
          </w:tcPr>
          <w:p>
            <w:pPr>
              <w:spacing w:before="156" w:beforeLines="50" w:after="156" w:afterLines="50"/>
              <w:jc w:val="center"/>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rPr>
              <w:t>课程目标</w:t>
            </w:r>
            <w:r>
              <w:rPr>
                <w:rFonts w:hint="eastAsia" w:ascii="宋体" w:hAnsi="宋体" w:eastAsia="宋体"/>
                <w:color w:val="auto"/>
                <w:kern w:val="0"/>
                <w:szCs w:val="21"/>
                <w:highlight w:val="none"/>
                <w:lang w:val="en-US" w:eastAsia="zh-CN"/>
              </w:rPr>
              <w:t>3</w:t>
            </w:r>
          </w:p>
        </w:tc>
        <w:tc>
          <w:tcPr>
            <w:tcW w:w="609" w:type="dxa"/>
            <w:shd w:val="clear" w:color="auto" w:fill="auto"/>
            <w:vAlign w:val="center"/>
          </w:tcPr>
          <w:p>
            <w:pPr>
              <w:spacing w:before="156" w:beforeLines="50" w:after="156" w:afterLines="50"/>
              <w:jc w:val="center"/>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609" w:type="dxa"/>
            <w:vAlign w:val="center"/>
          </w:tcPr>
          <w:p>
            <w:pPr>
              <w:spacing w:before="156" w:beforeLines="50" w:after="156" w:afterLines="50"/>
              <w:jc w:val="center"/>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3432" w:type="pct"/>
            <w:vMerge w:val="continue"/>
            <w:shd w:val="clear" w:color="auto" w:fill="auto"/>
            <w:vAlign w:val="center"/>
          </w:tcPr>
          <w:p>
            <w:pPr>
              <w:spacing w:before="156" w:beforeLines="50" w:after="156" w:afterLines="50"/>
              <w:rPr>
                <w:rFonts w:ascii="宋体" w:hAnsi="宋体" w:eastAsia="宋体"/>
                <w:color w:val="auto"/>
                <w:kern w:val="0"/>
                <w:szCs w:val="21"/>
                <w:highlight w:val="none"/>
              </w:rPr>
            </w:pPr>
          </w:p>
        </w:tc>
      </w:tr>
    </w:tbl>
    <w:p>
      <w:pPr>
        <w:widowControl/>
        <w:numPr>
          <w:ilvl w:val="0"/>
          <w:numId w:val="0"/>
        </w:numPr>
        <w:spacing w:before="156" w:beforeLines="50" w:after="156" w:afterLines="50" w:line="360" w:lineRule="auto"/>
        <w:ind w:firstLine="723" w:firstLineChars="300"/>
        <w:jc w:val="left"/>
        <w:rPr>
          <w:rFonts w:hint="eastAsia" w:ascii="宋体" w:hAnsi="宋体" w:eastAsia="宋体"/>
          <w:color w:val="auto"/>
          <w:szCs w:val="21"/>
        </w:rPr>
      </w:pPr>
      <w:r>
        <w:rPr>
          <w:rFonts w:hint="eastAsia" w:ascii="黑体" w:hAnsi="黑体" w:eastAsia="黑体"/>
          <w:b/>
          <w:color w:val="auto"/>
          <w:sz w:val="24"/>
          <w:szCs w:val="24"/>
          <w:lang w:eastAsia="zh-CN"/>
        </w:rPr>
        <w:t>（三）</w:t>
      </w:r>
      <w:r>
        <w:rPr>
          <w:rFonts w:hint="eastAsia" w:ascii="黑体" w:hAnsi="黑体" w:eastAsia="黑体"/>
          <w:b/>
          <w:color w:val="auto"/>
          <w:sz w:val="24"/>
          <w:szCs w:val="24"/>
        </w:rPr>
        <w:t xml:space="preserve">评分标准 </w:t>
      </w:r>
    </w:p>
    <w:p>
      <w:pPr>
        <w:widowControl/>
        <w:spacing w:before="156" w:beforeLines="50" w:after="156" w:afterLines="50" w:line="360" w:lineRule="auto"/>
        <w:ind w:firstLine="422" w:firstLineChars="200"/>
        <w:jc w:val="center"/>
        <w:rPr>
          <w:rFonts w:hint="eastAsia" w:ascii="黑体" w:hAnsi="黑体" w:eastAsia="黑体"/>
          <w:b/>
          <w:color w:val="auto"/>
          <w:sz w:val="24"/>
          <w:szCs w:val="24"/>
          <w:highlight w:val="none"/>
        </w:rPr>
      </w:pPr>
      <w:r>
        <w:rPr>
          <w:rFonts w:hint="eastAsia" w:ascii="宋体" w:hAnsi="宋体" w:eastAsia="宋体"/>
          <w:b/>
          <w:color w:val="auto"/>
          <w:highlight w:val="none"/>
        </w:rPr>
        <w:t>表</w:t>
      </w:r>
      <w:r>
        <w:rPr>
          <w:rFonts w:hint="eastAsia" w:ascii="宋体" w:hAnsi="宋体" w:eastAsia="宋体"/>
          <w:b/>
          <w:color w:val="auto"/>
          <w:highlight w:val="none"/>
          <w:lang w:val="en-US" w:eastAsia="zh-CN"/>
        </w:rPr>
        <w:t>6</w:t>
      </w:r>
      <w:r>
        <w:rPr>
          <w:rFonts w:hint="eastAsia" w:ascii="宋体" w:hAnsi="宋体" w:eastAsia="宋体"/>
          <w:b/>
          <w:color w:val="auto"/>
          <w:highlight w:val="none"/>
        </w:rPr>
        <w:t>：</w:t>
      </w:r>
      <w:r>
        <w:rPr>
          <w:rFonts w:hint="eastAsia" w:ascii="宋体" w:hAnsi="宋体" w:eastAsia="宋体"/>
          <w:b/>
          <w:color w:val="auto"/>
          <w:highlight w:val="none"/>
          <w:lang w:eastAsia="zh-CN"/>
        </w:rPr>
        <w:t>评分标准</w:t>
      </w:r>
      <w:r>
        <w:rPr>
          <w:rFonts w:hint="eastAsia" w:ascii="宋体" w:hAnsi="宋体" w:eastAsia="宋体"/>
          <w:b/>
          <w:color w:val="auto"/>
          <w:highlight w:val="none"/>
        </w:rPr>
        <w:t>表</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631"/>
        <w:gridCol w:w="1631"/>
        <w:gridCol w:w="1514"/>
        <w:gridCol w:w="1462"/>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8" w:type="pct"/>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hint="eastAsia" w:ascii="黑体" w:hAnsi="黑体" w:eastAsia="黑体" w:cs="黑体"/>
                <w:b w:val="0"/>
                <w:bCs w:val="0"/>
                <w:color w:val="auto"/>
                <w:szCs w:val="21"/>
              </w:rPr>
            </w:pPr>
            <w:r>
              <w:rPr>
                <w:rFonts w:hint="eastAsia" w:ascii="黑体" w:hAnsi="黑体" w:eastAsia="黑体" w:cs="黑体"/>
                <w:b w:val="0"/>
                <w:bCs w:val="0"/>
                <w:color w:val="auto"/>
                <w:szCs w:val="21"/>
              </w:rPr>
              <w:t>课程</w:t>
            </w:r>
          </w:p>
          <w:p>
            <w:pPr>
              <w:widowControl/>
              <w:spacing w:before="156" w:beforeLines="50" w:after="156" w:afterLines="50"/>
              <w:jc w:val="center"/>
              <w:rPr>
                <w:rFonts w:ascii="宋体" w:hAnsi="宋体" w:eastAsia="宋体"/>
                <w:b/>
                <w:bCs/>
                <w:color w:val="auto"/>
                <w:szCs w:val="21"/>
              </w:rPr>
            </w:pPr>
            <w:r>
              <w:rPr>
                <w:rFonts w:hint="eastAsia" w:ascii="黑体" w:hAnsi="黑体" w:eastAsia="黑体" w:cs="黑体"/>
                <w:b w:val="0"/>
                <w:bCs w:val="0"/>
                <w:color w:val="auto"/>
                <w:szCs w:val="21"/>
              </w:rPr>
              <w:t>目标</w:t>
            </w:r>
          </w:p>
        </w:tc>
        <w:tc>
          <w:tcPr>
            <w:tcW w:w="4521" w:type="pct"/>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color w:val="auto"/>
                <w:szCs w:val="21"/>
              </w:rPr>
            </w:pPr>
            <w:r>
              <w:rPr>
                <w:rFonts w:hint="eastAsia" w:ascii="黑体" w:hAnsi="黑体" w:eastAsia="黑体" w:cs="黑体"/>
                <w:b w:val="0"/>
                <w:bCs w:val="0"/>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8" w:type="pct"/>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p>
        </w:tc>
        <w:tc>
          <w:tcPr>
            <w:tcW w:w="957"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90-100</w:t>
            </w:r>
          </w:p>
        </w:tc>
        <w:tc>
          <w:tcPr>
            <w:tcW w:w="957"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80-89</w:t>
            </w:r>
          </w:p>
        </w:tc>
        <w:tc>
          <w:tcPr>
            <w:tcW w:w="888"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70-79</w:t>
            </w:r>
          </w:p>
        </w:tc>
        <w:tc>
          <w:tcPr>
            <w:tcW w:w="858"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60-69</w:t>
            </w:r>
          </w:p>
        </w:tc>
        <w:tc>
          <w:tcPr>
            <w:tcW w:w="859"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＜6</w:t>
            </w:r>
            <w:r>
              <w:rPr>
                <w:rFonts w:ascii="宋体" w:hAnsi="宋体" w:eastAsia="宋体"/>
                <w:b/>
                <w:bCs/>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478" w:type="pct"/>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p>
        </w:tc>
        <w:tc>
          <w:tcPr>
            <w:tcW w:w="957"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优</w:t>
            </w:r>
          </w:p>
        </w:tc>
        <w:tc>
          <w:tcPr>
            <w:tcW w:w="957"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良</w:t>
            </w:r>
          </w:p>
        </w:tc>
        <w:tc>
          <w:tcPr>
            <w:tcW w:w="888"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中</w:t>
            </w:r>
          </w:p>
        </w:tc>
        <w:tc>
          <w:tcPr>
            <w:tcW w:w="858"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合格</w:t>
            </w:r>
          </w:p>
        </w:tc>
        <w:tc>
          <w:tcPr>
            <w:tcW w:w="859"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478" w:type="pct"/>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p>
        </w:tc>
        <w:tc>
          <w:tcPr>
            <w:tcW w:w="957"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A</w:t>
            </w:r>
          </w:p>
        </w:tc>
        <w:tc>
          <w:tcPr>
            <w:tcW w:w="957"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B</w:t>
            </w:r>
          </w:p>
        </w:tc>
        <w:tc>
          <w:tcPr>
            <w:tcW w:w="888"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C</w:t>
            </w:r>
          </w:p>
        </w:tc>
        <w:tc>
          <w:tcPr>
            <w:tcW w:w="858"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D</w:t>
            </w:r>
          </w:p>
        </w:tc>
        <w:tc>
          <w:tcPr>
            <w:tcW w:w="859"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8" w:hRule="atLeast"/>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rPr>
            </w:pPr>
            <w:r>
              <w:rPr>
                <w:rFonts w:hint="eastAsia" w:ascii="宋体" w:hAnsi="宋体" w:eastAsia="宋体"/>
                <w:b/>
                <w:bCs/>
                <w:color w:val="auto"/>
                <w:kern w:val="0"/>
                <w:szCs w:val="21"/>
              </w:rPr>
              <w:t>课程</w:t>
            </w:r>
          </w:p>
          <w:p>
            <w:pPr>
              <w:spacing w:before="156" w:beforeLines="50" w:after="156" w:afterLines="50"/>
              <w:jc w:val="center"/>
              <w:rPr>
                <w:rFonts w:ascii="宋体" w:hAnsi="宋体" w:eastAsia="宋体"/>
                <w:b/>
                <w:bCs/>
                <w:color w:val="auto"/>
                <w:kern w:val="0"/>
                <w:szCs w:val="21"/>
              </w:rPr>
            </w:pPr>
            <w:r>
              <w:rPr>
                <w:rFonts w:ascii="宋体" w:hAnsi="宋体" w:eastAsia="宋体"/>
                <w:b/>
                <w:bCs/>
                <w:color w:val="auto"/>
                <w:kern w:val="0"/>
                <w:szCs w:val="21"/>
              </w:rPr>
              <w:t>目标1</w:t>
            </w:r>
          </w:p>
        </w:tc>
        <w:tc>
          <w:tcPr>
            <w:tcW w:w="1631"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按时提交课后作业，答案切题，有理有据；</w:t>
            </w:r>
          </w:p>
          <w:p>
            <w:pPr>
              <w:spacing w:before="156" w:beforeLines="50" w:after="156" w:afterLines="50"/>
              <w:rPr>
                <w:rFonts w:hint="eastAsia" w:ascii="宋体" w:hAnsi="宋体" w:eastAsia="宋体" w:cs="TimesNewRomanPSMT"/>
                <w:color w:val="auto"/>
                <w:kern w:val="0"/>
                <w:szCs w:val="21"/>
                <w:lang w:val="en-US" w:eastAsia="zh-CN"/>
              </w:rPr>
            </w:pPr>
            <w:r>
              <w:rPr>
                <w:rFonts w:hint="eastAsia" w:ascii="宋体" w:hAnsi="宋体" w:eastAsia="宋体" w:cs="TimesNewRomanPSMT"/>
                <w:color w:val="auto"/>
                <w:kern w:val="0"/>
                <w:szCs w:val="21"/>
                <w:highlight w:val="none"/>
                <w:lang w:val="en-US" w:eastAsia="zh-CN"/>
              </w:rPr>
              <w:t>课程设计成绩在85分以上。</w:t>
            </w:r>
          </w:p>
        </w:tc>
        <w:tc>
          <w:tcPr>
            <w:tcW w:w="1631"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w:t>
            </w:r>
          </w:p>
          <w:p>
            <w:pPr>
              <w:spacing w:before="156" w:beforeLines="50" w:after="156" w:afterLines="50"/>
              <w:rPr>
                <w:rFonts w:ascii="宋体" w:hAnsi="宋体" w:eastAsia="宋体"/>
                <w:color w:val="auto"/>
                <w:szCs w:val="21"/>
              </w:rPr>
            </w:pPr>
            <w:r>
              <w:rPr>
                <w:rFonts w:hint="eastAsia" w:ascii="宋体" w:hAnsi="宋体" w:eastAsia="宋体" w:cs="TimesNewRomanPSMT"/>
                <w:color w:val="auto"/>
                <w:kern w:val="0"/>
                <w:szCs w:val="21"/>
                <w:highlight w:val="none"/>
                <w:lang w:val="en-US" w:eastAsia="zh-CN"/>
              </w:rPr>
              <w:t>课程设计成绩在75分至84分之间。</w:t>
            </w:r>
          </w:p>
        </w:tc>
        <w:tc>
          <w:tcPr>
            <w:tcW w:w="15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按时提交课后作业，质量一般；</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rPr>
            </w:pPr>
            <w:r>
              <w:rPr>
                <w:rFonts w:hint="eastAsia" w:ascii="宋体" w:hAnsi="宋体" w:eastAsia="宋体" w:cs="TimesNewRomanPSMT"/>
                <w:color w:val="auto"/>
                <w:kern w:val="0"/>
                <w:szCs w:val="21"/>
                <w:highlight w:val="none"/>
                <w:lang w:val="en-US" w:eastAsia="zh-CN"/>
              </w:rPr>
              <w:t>课程设计成绩在65分至74分之间。</w:t>
            </w: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有时参与课堂讨论；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按时提交课后作业，但质量较差；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rPr>
            </w:pPr>
            <w:r>
              <w:rPr>
                <w:rFonts w:hint="eastAsia" w:ascii="宋体" w:hAnsi="宋体" w:eastAsia="宋体" w:cs="TimesNewRomanPSMT"/>
                <w:color w:val="auto"/>
                <w:kern w:val="0"/>
                <w:szCs w:val="21"/>
                <w:highlight w:val="none"/>
                <w:lang w:val="en-US" w:eastAsia="zh-CN"/>
              </w:rPr>
              <w:t>课程设计成绩在55分至64分之间。</w:t>
            </w:r>
          </w:p>
        </w:tc>
        <w:tc>
          <w:tcPr>
            <w:tcW w:w="14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从未参与课堂讨论；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未按时提交课后作业，或质量差；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rPr>
            </w:pPr>
            <w:r>
              <w:rPr>
                <w:rFonts w:hint="eastAsia" w:ascii="宋体" w:hAnsi="宋体" w:eastAsia="宋体" w:cs="TimesNewRomanPSMT"/>
                <w:color w:val="auto"/>
                <w:kern w:val="0"/>
                <w:szCs w:val="21"/>
                <w:highlight w:val="none"/>
                <w:lang w:val="en-US" w:eastAsia="zh-CN"/>
              </w:rPr>
              <w:t>课程设计成绩在54分以下。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rPr>
            </w:pPr>
            <w:r>
              <w:rPr>
                <w:rFonts w:hint="eastAsia" w:ascii="宋体" w:hAnsi="宋体" w:eastAsia="宋体"/>
                <w:b/>
                <w:bCs/>
                <w:color w:val="auto"/>
                <w:kern w:val="0"/>
                <w:szCs w:val="21"/>
              </w:rPr>
              <w:t>课程</w:t>
            </w:r>
          </w:p>
          <w:p>
            <w:pPr>
              <w:spacing w:before="156" w:beforeLines="50" w:after="156" w:afterLines="50"/>
              <w:jc w:val="center"/>
              <w:rPr>
                <w:rFonts w:ascii="宋体" w:hAnsi="宋体" w:eastAsia="宋体"/>
                <w:b/>
                <w:bCs/>
                <w:color w:val="auto"/>
                <w:kern w:val="0"/>
                <w:szCs w:val="21"/>
              </w:rPr>
            </w:pPr>
            <w:r>
              <w:rPr>
                <w:rFonts w:ascii="宋体" w:hAnsi="宋体" w:eastAsia="宋体"/>
                <w:b/>
                <w:bCs/>
                <w:color w:val="auto"/>
                <w:kern w:val="0"/>
                <w:szCs w:val="21"/>
              </w:rPr>
              <w:t>目标2</w:t>
            </w:r>
          </w:p>
        </w:tc>
        <w:tc>
          <w:tcPr>
            <w:tcW w:w="1631"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按时提交课后作业，答案切题，有理有据；</w:t>
            </w:r>
          </w:p>
          <w:p>
            <w:pPr>
              <w:spacing w:before="156" w:beforeLines="50" w:after="156" w:afterLines="50"/>
              <w:rPr>
                <w:rFonts w:ascii="宋体" w:hAnsi="宋体" w:eastAsia="宋体"/>
                <w:color w:val="auto"/>
                <w:szCs w:val="21"/>
              </w:rPr>
            </w:pPr>
            <w:r>
              <w:rPr>
                <w:rFonts w:hint="eastAsia" w:ascii="宋体" w:hAnsi="宋体" w:eastAsia="宋体" w:cs="TimesNewRomanPSMT"/>
                <w:color w:val="auto"/>
                <w:kern w:val="0"/>
                <w:szCs w:val="21"/>
                <w:highlight w:val="none"/>
                <w:lang w:val="en-US" w:eastAsia="zh-CN"/>
              </w:rPr>
              <w:t>课程设计成绩在85分以上。</w:t>
            </w:r>
          </w:p>
        </w:tc>
        <w:tc>
          <w:tcPr>
            <w:tcW w:w="1631"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w:t>
            </w:r>
          </w:p>
          <w:p>
            <w:pPr>
              <w:spacing w:before="156" w:beforeLines="50" w:after="156" w:afterLines="50"/>
              <w:rPr>
                <w:rFonts w:ascii="宋体" w:hAnsi="宋体" w:eastAsia="宋体"/>
                <w:color w:val="auto"/>
                <w:szCs w:val="21"/>
              </w:rPr>
            </w:pPr>
            <w:r>
              <w:rPr>
                <w:rFonts w:hint="eastAsia" w:ascii="宋体" w:hAnsi="宋体" w:eastAsia="宋体" w:cs="TimesNewRomanPSMT"/>
                <w:color w:val="auto"/>
                <w:kern w:val="0"/>
                <w:szCs w:val="21"/>
                <w:highlight w:val="none"/>
                <w:lang w:val="en-US" w:eastAsia="zh-CN"/>
              </w:rPr>
              <w:t>课程设计成绩在75分至84分之间。</w:t>
            </w:r>
          </w:p>
        </w:tc>
        <w:tc>
          <w:tcPr>
            <w:tcW w:w="15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按时提交课后作业，质量一般；</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rPr>
            </w:pPr>
            <w:r>
              <w:rPr>
                <w:rFonts w:hint="eastAsia" w:ascii="宋体" w:hAnsi="宋体" w:eastAsia="宋体" w:cs="TimesNewRomanPSMT"/>
                <w:color w:val="auto"/>
                <w:kern w:val="0"/>
                <w:szCs w:val="21"/>
                <w:highlight w:val="none"/>
                <w:lang w:val="en-US" w:eastAsia="zh-CN"/>
              </w:rPr>
              <w:t>课程设计成绩在65分至74分之间。</w:t>
            </w: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有时参与课堂讨论；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按时提交课后作业，但质量较差；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rPr>
            </w:pPr>
            <w:r>
              <w:rPr>
                <w:rFonts w:hint="eastAsia" w:ascii="宋体" w:hAnsi="宋体" w:eastAsia="宋体" w:cs="TimesNewRomanPSMT"/>
                <w:color w:val="auto"/>
                <w:kern w:val="0"/>
                <w:szCs w:val="21"/>
                <w:highlight w:val="none"/>
                <w:lang w:val="en-US" w:eastAsia="zh-CN"/>
              </w:rPr>
              <w:t>课程设计成绩在55分至64分之间。</w:t>
            </w:r>
          </w:p>
        </w:tc>
        <w:tc>
          <w:tcPr>
            <w:tcW w:w="14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从未参与课堂讨论；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未按时提交课后作业，或质量差；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rPr>
            </w:pPr>
            <w:r>
              <w:rPr>
                <w:rFonts w:hint="eastAsia" w:ascii="宋体" w:hAnsi="宋体" w:eastAsia="宋体" w:cs="TimesNewRomanPSMT"/>
                <w:color w:val="auto"/>
                <w:kern w:val="0"/>
                <w:szCs w:val="21"/>
                <w:highlight w:val="none"/>
                <w:lang w:val="en-US" w:eastAsia="zh-CN"/>
              </w:rPr>
              <w:t>课程设计成绩在54分以下。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rPr>
            </w:pPr>
            <w:r>
              <w:rPr>
                <w:rFonts w:hint="eastAsia" w:ascii="宋体" w:hAnsi="宋体" w:eastAsia="宋体"/>
                <w:b/>
                <w:bCs/>
                <w:color w:val="auto"/>
                <w:kern w:val="0"/>
                <w:szCs w:val="21"/>
              </w:rPr>
              <w:t>课程</w:t>
            </w:r>
          </w:p>
          <w:p>
            <w:pPr>
              <w:spacing w:before="156" w:beforeLines="50" w:after="156" w:afterLines="50"/>
              <w:jc w:val="center"/>
              <w:rPr>
                <w:rFonts w:hint="eastAsia" w:ascii="宋体" w:hAnsi="宋体" w:eastAsia="宋体"/>
                <w:b/>
                <w:bCs/>
                <w:color w:val="auto"/>
                <w:kern w:val="0"/>
                <w:szCs w:val="21"/>
                <w:lang w:val="en-US" w:eastAsia="zh-CN"/>
              </w:rPr>
            </w:pPr>
            <w:r>
              <w:rPr>
                <w:rFonts w:ascii="宋体" w:hAnsi="宋体" w:eastAsia="宋体"/>
                <w:b/>
                <w:bCs/>
                <w:color w:val="auto"/>
                <w:kern w:val="0"/>
                <w:szCs w:val="21"/>
              </w:rPr>
              <w:t>目标</w:t>
            </w:r>
            <w:r>
              <w:rPr>
                <w:rFonts w:hint="eastAsia" w:ascii="宋体" w:hAnsi="宋体" w:eastAsia="宋体"/>
                <w:b/>
                <w:bCs/>
                <w:color w:val="auto"/>
                <w:kern w:val="0"/>
                <w:szCs w:val="21"/>
                <w:lang w:val="en-US" w:eastAsia="zh-CN"/>
              </w:rPr>
              <w:t>3</w:t>
            </w:r>
          </w:p>
        </w:tc>
        <w:tc>
          <w:tcPr>
            <w:tcW w:w="1631"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按时提交课后作业，答案切题，有理有据；</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课程设计成绩在85分以上。</w:t>
            </w:r>
          </w:p>
        </w:tc>
        <w:tc>
          <w:tcPr>
            <w:tcW w:w="1631"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课程设计成绩在75分至84分之间。</w:t>
            </w:r>
          </w:p>
        </w:tc>
        <w:tc>
          <w:tcPr>
            <w:tcW w:w="15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按时提交课后作业，质量一般；</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课程设计成绩在65分至74分之间。</w:t>
            </w: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有时参与课堂讨论；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按时提交课后作业，但质量较差；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课程设计成绩在55分至64分之间。</w:t>
            </w:r>
          </w:p>
        </w:tc>
        <w:tc>
          <w:tcPr>
            <w:tcW w:w="14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从未参与课堂讨论；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未按时提交课后作业，或质量差；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课程设计成绩在54分以下。</w:t>
            </w:r>
          </w:p>
        </w:tc>
      </w:tr>
    </w:tbl>
    <w:p>
      <w:pPr>
        <w:widowControl/>
        <w:jc w:val="left"/>
        <w:rPr>
          <w:rFonts w:ascii="宋体" w:hAnsi="宋体" w:eastAsia="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194F27EE"/>
    <w:rsid w:val="1A9D3788"/>
    <w:rsid w:val="21275A34"/>
    <w:rsid w:val="22944FBF"/>
    <w:rsid w:val="26F31EBA"/>
    <w:rsid w:val="29AD6C05"/>
    <w:rsid w:val="2B597C1E"/>
    <w:rsid w:val="413569D9"/>
    <w:rsid w:val="5A1439C5"/>
    <w:rsid w:val="6A2060BE"/>
    <w:rsid w:val="6C8A163C"/>
    <w:rsid w:val="79580F76"/>
    <w:rsid w:val="7C4F6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2</TotalTime>
  <ScaleCrop>false</ScaleCrop>
  <LinksUpToDate>false</LinksUpToDate>
  <CharactersWithSpaces>1839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皮皮</cp:lastModifiedBy>
  <cp:lastPrinted>2020-12-24T07:17:00Z</cp:lastPrinted>
  <dcterms:modified xsi:type="dcterms:W3CDTF">2021-07-15T03:55:29Z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A03A1CE760054063B0EF92137708E95C</vt:lpwstr>
  </property>
</Properties>
</file>