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w:t>
      </w:r>
      <w:r>
        <w:rPr>
          <w:rFonts w:hint="eastAsia" w:ascii="黑体" w:hAnsi="黑体" w:eastAsia="黑体"/>
          <w:color w:val="auto"/>
          <w:sz w:val="32"/>
          <w:szCs w:val="32"/>
          <w:highlight w:val="none"/>
          <w:lang w:eastAsia="zh-CN"/>
        </w:rPr>
        <w:t>园林经济管理</w:t>
      </w:r>
      <w:r>
        <w:rPr>
          <w:rFonts w:hint="eastAsia" w:ascii="黑体" w:hAnsi="黑体" w:eastAsia="黑体"/>
          <w:color w:val="auto"/>
          <w:sz w:val="32"/>
          <w:szCs w:val="32"/>
          <w:highlight w:val="none"/>
        </w:rPr>
        <w:t>》课程教学大纲</w:t>
      </w:r>
    </w:p>
    <w:p>
      <w:pPr>
        <w:pStyle w:val="2"/>
        <w:spacing w:before="156" w:beforeLines="50" w:after="156" w:afterLines="50"/>
        <w:ind w:firstLine="562" w:firstLineChars="200"/>
        <w:jc w:val="left"/>
        <w:rPr>
          <w:rFonts w:hAnsi="宋体" w:cs="宋体"/>
          <w:color w:val="auto"/>
          <w:highlight w:val="none"/>
        </w:rPr>
      </w:pPr>
      <w:r>
        <w:rPr>
          <w:rFonts w:hint="eastAsia" w:ascii="黑体" w:hAnsi="黑体" w:eastAsia="黑体" w:cs="宋体"/>
          <w:b/>
          <w:color w:val="auto"/>
          <w:sz w:val="28"/>
          <w:szCs w:val="28"/>
          <w:highlight w:val="none"/>
        </w:rPr>
        <w:t>一、课程基本信息</w:t>
      </w:r>
    </w:p>
    <w:tbl>
      <w:tblPr>
        <w:tblStyle w:val="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219"/>
        <w:gridCol w:w="1060"/>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英文名称</w:t>
            </w:r>
          </w:p>
        </w:tc>
        <w:tc>
          <w:tcPr>
            <w:tcW w:w="3219" w:type="dxa"/>
            <w:vAlign w:val="center"/>
          </w:tcPr>
          <w:p>
            <w:pPr>
              <w:spacing w:before="156" w:beforeLines="50" w:after="156" w:afterLines="50"/>
              <w:jc w:val="left"/>
              <w:rPr>
                <w:rFonts w:ascii="宋体" w:hAnsi="宋体" w:eastAsia="宋体"/>
                <w:color w:val="auto"/>
                <w:highlight w:val="none"/>
              </w:rPr>
            </w:pPr>
            <w:r>
              <w:rPr>
                <w:rFonts w:hint="eastAsia" w:ascii="宋体" w:hAnsi="宋体" w:eastAsia="宋体" w:cs="宋体"/>
                <w:color w:val="auto"/>
                <w:sz w:val="21"/>
                <w:szCs w:val="21"/>
                <w:highlight w:val="none"/>
              </w:rPr>
              <w:t xml:space="preserve">Landscape Economic Management </w:t>
            </w:r>
          </w:p>
        </w:tc>
        <w:tc>
          <w:tcPr>
            <w:tcW w:w="1060"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课程代码</w:t>
            </w:r>
          </w:p>
        </w:tc>
        <w:tc>
          <w:tcPr>
            <w:tcW w:w="3284" w:type="dxa"/>
            <w:vAlign w:val="center"/>
          </w:tcPr>
          <w:p>
            <w:pPr>
              <w:spacing w:before="156" w:beforeLines="50" w:after="156" w:afterLines="50"/>
              <w:rPr>
                <w:rFonts w:ascii="宋体" w:hAnsi="宋体" w:eastAsia="宋体"/>
                <w:color w:val="auto"/>
                <w:highlight w:val="none"/>
              </w:rPr>
            </w:pPr>
            <w:r>
              <w:rPr>
                <w:rFonts w:hint="eastAsia" w:ascii="宋体" w:hAnsi="宋体" w:eastAsia="宋体" w:cs="宋体"/>
                <w:color w:val="auto"/>
                <w:sz w:val="21"/>
                <w:szCs w:val="21"/>
                <w:highlight w:val="none"/>
              </w:rPr>
              <w:t>LAAR1060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课程性质</w:t>
            </w:r>
          </w:p>
        </w:tc>
        <w:tc>
          <w:tcPr>
            <w:tcW w:w="3219" w:type="dxa"/>
            <w:vAlign w:val="center"/>
          </w:tcPr>
          <w:p>
            <w:pPr>
              <w:spacing w:before="156" w:beforeLines="50" w:after="156" w:afterLines="50"/>
              <w:jc w:val="left"/>
              <w:rPr>
                <w:rFonts w:hint="eastAsia" w:ascii="宋体" w:hAnsi="宋体" w:eastAsia="宋体"/>
                <w:color w:val="auto"/>
                <w:highlight w:val="none"/>
                <w:lang w:eastAsia="zh-CN"/>
              </w:rPr>
            </w:pPr>
            <w:r>
              <w:rPr>
                <w:rFonts w:hint="eastAsia" w:ascii="宋体" w:hAnsi="宋体" w:eastAsia="宋体"/>
                <w:color w:val="auto"/>
                <w:highlight w:val="none"/>
                <w:lang w:eastAsia="zh-CN"/>
              </w:rPr>
              <w:t>专业选修课程</w:t>
            </w:r>
          </w:p>
        </w:tc>
        <w:tc>
          <w:tcPr>
            <w:tcW w:w="1060"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授课对象</w:t>
            </w:r>
          </w:p>
        </w:tc>
        <w:tc>
          <w:tcPr>
            <w:tcW w:w="3284" w:type="dxa"/>
            <w:vAlign w:val="center"/>
          </w:tcPr>
          <w:p>
            <w:pPr>
              <w:spacing w:before="156" w:beforeLines="50" w:after="156" w:afterLines="50"/>
              <w:rPr>
                <w:rFonts w:hint="eastAsia" w:ascii="宋体" w:hAnsi="宋体" w:eastAsia="宋体"/>
                <w:color w:val="auto"/>
                <w:highlight w:val="none"/>
                <w:lang w:eastAsia="zh-CN"/>
              </w:rPr>
            </w:pPr>
            <w:r>
              <w:rPr>
                <w:rFonts w:hint="eastAsia" w:ascii="宋体" w:hAnsi="宋体" w:eastAsia="宋体"/>
                <w:color w:val="auto"/>
                <w:highlight w:val="none"/>
                <w:lang w:eastAsia="zh-CN"/>
              </w:rPr>
              <w:t>风景园林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 xml:space="preserve">学 </w:t>
            </w:r>
            <w:r>
              <w:rPr>
                <w:rFonts w:hint="eastAsia" w:ascii="宋体" w:hAnsi="宋体" w:eastAsia="宋体" w:cs="黑体"/>
                <w:b/>
                <w:bCs/>
                <w:color w:val="auto"/>
                <w:highlight w:val="none"/>
                <w:lang w:val="en-US" w:eastAsia="zh-CN"/>
              </w:rPr>
              <w:t xml:space="preserve"> </w:t>
            </w:r>
            <w:r>
              <w:rPr>
                <w:rFonts w:hint="eastAsia" w:ascii="宋体" w:hAnsi="宋体" w:eastAsia="宋体" w:cs="黑体"/>
                <w:b/>
                <w:bCs/>
                <w:color w:val="auto"/>
                <w:highlight w:val="none"/>
              </w:rPr>
              <w:t xml:space="preserve">  分</w:t>
            </w:r>
          </w:p>
        </w:tc>
        <w:tc>
          <w:tcPr>
            <w:tcW w:w="3219" w:type="dxa"/>
            <w:vAlign w:val="center"/>
          </w:tcPr>
          <w:p>
            <w:pPr>
              <w:spacing w:before="156" w:beforeLines="50" w:after="156" w:afterLines="50"/>
              <w:jc w:val="left"/>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1.5</w:t>
            </w:r>
          </w:p>
        </w:tc>
        <w:tc>
          <w:tcPr>
            <w:tcW w:w="1060"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 xml:space="preserve">学 </w:t>
            </w:r>
            <w:r>
              <w:rPr>
                <w:rFonts w:hint="eastAsia" w:ascii="宋体" w:hAnsi="宋体" w:eastAsia="宋体" w:cs="黑体"/>
                <w:b/>
                <w:bCs/>
                <w:color w:val="auto"/>
                <w:highlight w:val="none"/>
                <w:lang w:val="en-US" w:eastAsia="zh-CN"/>
              </w:rPr>
              <w:t xml:space="preserve"> </w:t>
            </w:r>
            <w:r>
              <w:rPr>
                <w:rFonts w:hint="eastAsia" w:ascii="宋体" w:hAnsi="宋体" w:eastAsia="宋体" w:cs="黑体"/>
                <w:b/>
                <w:bCs/>
                <w:color w:val="auto"/>
                <w:highlight w:val="none"/>
              </w:rPr>
              <w:t xml:space="preserve">  时</w:t>
            </w:r>
          </w:p>
        </w:tc>
        <w:tc>
          <w:tcPr>
            <w:tcW w:w="3284" w:type="dxa"/>
            <w:vAlign w:val="center"/>
          </w:tcPr>
          <w:p>
            <w:pPr>
              <w:spacing w:before="156" w:beforeLines="50" w:after="156" w:afterLines="5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主讲教师</w:t>
            </w:r>
          </w:p>
        </w:tc>
        <w:tc>
          <w:tcPr>
            <w:tcW w:w="3219" w:type="dxa"/>
            <w:vAlign w:val="center"/>
          </w:tcPr>
          <w:p>
            <w:pPr>
              <w:spacing w:before="156" w:beforeLines="50" w:after="156" w:afterLines="50"/>
              <w:jc w:val="left"/>
              <w:rPr>
                <w:rFonts w:hint="eastAsia" w:ascii="宋体" w:hAnsi="宋体" w:eastAsia="宋体"/>
                <w:color w:val="auto"/>
                <w:highlight w:val="none"/>
                <w:lang w:eastAsia="zh-CN"/>
              </w:rPr>
            </w:pPr>
            <w:r>
              <w:rPr>
                <w:rFonts w:hint="eastAsia" w:ascii="宋体" w:hAnsi="宋体" w:eastAsia="宋体"/>
                <w:color w:val="auto"/>
                <w:highlight w:val="none"/>
                <w:lang w:eastAsia="zh-CN"/>
              </w:rPr>
              <w:t>孙向丽</w:t>
            </w:r>
          </w:p>
        </w:tc>
        <w:tc>
          <w:tcPr>
            <w:tcW w:w="1060"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修订日期</w:t>
            </w:r>
          </w:p>
        </w:tc>
        <w:tc>
          <w:tcPr>
            <w:tcW w:w="3284" w:type="dxa"/>
            <w:vAlign w:val="center"/>
          </w:tcPr>
          <w:p>
            <w:pPr>
              <w:spacing w:before="156" w:beforeLines="50" w:after="156" w:afterLines="5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2013年6月1日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指定教材</w:t>
            </w:r>
          </w:p>
        </w:tc>
        <w:tc>
          <w:tcPr>
            <w:tcW w:w="7563" w:type="dxa"/>
            <w:gridSpan w:val="3"/>
            <w:vAlign w:val="center"/>
          </w:tcPr>
          <w:p>
            <w:pPr>
              <w:spacing w:before="156" w:beforeLines="50" w:after="156" w:afterLines="5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杨立峰. 园林经济管理[M]. 北京：中国水利水电出版社，2013.</w:t>
            </w:r>
          </w:p>
        </w:tc>
      </w:tr>
    </w:tbl>
    <w:p>
      <w:pPr>
        <w:pStyle w:val="2"/>
        <w:spacing w:before="156" w:beforeLines="50" w:after="156" w:afterLines="50"/>
        <w:ind w:firstLine="562" w:firstLineChars="200"/>
        <w:rPr>
          <w:rFonts w:hAnsi="宋体" w:cs="宋体"/>
          <w:color w:val="auto"/>
          <w:highlight w:val="none"/>
        </w:rPr>
      </w:pPr>
      <w:r>
        <w:rPr>
          <w:rFonts w:hint="eastAsia" w:ascii="黑体" w:hAnsi="黑体" w:eastAsia="黑体" w:cs="宋体"/>
          <w:b/>
          <w:color w:val="auto"/>
          <w:sz w:val="28"/>
          <w:szCs w:val="28"/>
          <w:highlight w:val="none"/>
        </w:rPr>
        <w:t>二、课程目标</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园林经济管理</w:t>
      </w:r>
      <w:r>
        <w:rPr>
          <w:rFonts w:hint="eastAsia" w:ascii="宋体" w:hAnsi="宋体" w:eastAsia="宋体" w:cs="宋体"/>
          <w:color w:val="auto"/>
          <w:sz w:val="21"/>
          <w:szCs w:val="21"/>
          <w:highlight w:val="none"/>
        </w:rPr>
        <w:t>》是</w:t>
      </w:r>
      <w:r>
        <w:rPr>
          <w:rFonts w:hint="eastAsia" w:ascii="宋体" w:hAnsi="宋体" w:eastAsia="宋体" w:cs="宋体"/>
          <w:color w:val="auto"/>
          <w:sz w:val="21"/>
          <w:szCs w:val="21"/>
          <w:highlight w:val="none"/>
          <w:lang w:eastAsia="zh-CN"/>
        </w:rPr>
        <w:t>风景园林专业的选修</w:t>
      </w:r>
      <w:r>
        <w:rPr>
          <w:rFonts w:hint="eastAsia" w:ascii="宋体" w:hAnsi="宋体" w:eastAsia="宋体" w:cs="宋体"/>
          <w:color w:val="auto"/>
          <w:sz w:val="21"/>
          <w:szCs w:val="21"/>
          <w:highlight w:val="none"/>
        </w:rPr>
        <w:t>课程。课程旨在</w:t>
      </w:r>
      <w:r>
        <w:rPr>
          <w:rFonts w:hint="eastAsia" w:ascii="宋体" w:hAnsi="宋体" w:eastAsia="宋体" w:cs="宋体"/>
          <w:color w:val="auto"/>
          <w:sz w:val="21"/>
          <w:szCs w:val="21"/>
          <w:highlight w:val="none"/>
          <w:lang w:eastAsia="zh-CN"/>
        </w:rPr>
        <w:t>介绍园林经济管理的理论、原理和方法。通过本课程的学习，使学生掌握园林</w:t>
      </w:r>
      <w:r>
        <w:rPr>
          <w:rFonts w:hint="eastAsia" w:hAnsi="宋体" w:cs="宋体"/>
          <w:color w:val="auto"/>
          <w:sz w:val="21"/>
          <w:szCs w:val="21"/>
          <w:highlight w:val="none"/>
          <w:lang w:eastAsia="zh-CN"/>
        </w:rPr>
        <w:t>行业</w:t>
      </w:r>
      <w:r>
        <w:rPr>
          <w:rFonts w:hint="eastAsia" w:ascii="宋体" w:hAnsi="宋体" w:eastAsia="宋体" w:cs="宋体"/>
          <w:color w:val="auto"/>
          <w:sz w:val="21"/>
          <w:szCs w:val="21"/>
          <w:highlight w:val="none"/>
          <w:lang w:eastAsia="zh-CN"/>
        </w:rPr>
        <w:t>相关的政策</w:t>
      </w:r>
      <w:r>
        <w:rPr>
          <w:rFonts w:hint="eastAsia" w:hAnsi="宋体" w:cs="宋体"/>
          <w:color w:val="auto"/>
          <w:sz w:val="21"/>
          <w:szCs w:val="21"/>
          <w:highlight w:val="none"/>
          <w:lang w:eastAsia="zh-CN"/>
        </w:rPr>
        <w:t>和</w:t>
      </w:r>
      <w:r>
        <w:rPr>
          <w:rFonts w:hint="eastAsia" w:ascii="宋体" w:hAnsi="宋体" w:eastAsia="宋体" w:cs="宋体"/>
          <w:color w:val="auto"/>
          <w:sz w:val="21"/>
          <w:szCs w:val="21"/>
          <w:highlight w:val="none"/>
          <w:lang w:eastAsia="zh-CN"/>
        </w:rPr>
        <w:t>法规、园林企业</w:t>
      </w:r>
      <w:r>
        <w:rPr>
          <w:rFonts w:hint="eastAsia" w:hAnsi="宋体" w:cs="宋体"/>
          <w:color w:val="auto"/>
          <w:sz w:val="21"/>
          <w:szCs w:val="21"/>
          <w:highlight w:val="none"/>
          <w:lang w:eastAsia="zh-CN"/>
        </w:rPr>
        <w:t>四个核心维度</w:t>
      </w:r>
      <w:r>
        <w:rPr>
          <w:rFonts w:hint="eastAsia" w:ascii="宋体" w:hAnsi="宋体" w:eastAsia="宋体" w:cs="宋体"/>
          <w:color w:val="auto"/>
          <w:sz w:val="21"/>
          <w:szCs w:val="21"/>
          <w:highlight w:val="none"/>
          <w:lang w:eastAsia="zh-CN"/>
        </w:rPr>
        <w:t>管理的</w:t>
      </w:r>
      <w:r>
        <w:rPr>
          <w:rFonts w:hint="eastAsia" w:hAnsi="宋体" w:cs="宋体"/>
          <w:color w:val="auto"/>
          <w:sz w:val="21"/>
          <w:szCs w:val="21"/>
          <w:highlight w:val="none"/>
          <w:lang w:eastAsia="zh-CN"/>
        </w:rPr>
        <w:t>理论</w:t>
      </w:r>
      <w:r>
        <w:rPr>
          <w:rFonts w:hint="eastAsia" w:ascii="宋体" w:hAnsi="宋体" w:eastAsia="宋体" w:cs="宋体"/>
          <w:color w:val="auto"/>
          <w:sz w:val="21"/>
          <w:szCs w:val="21"/>
          <w:highlight w:val="none"/>
          <w:lang w:eastAsia="zh-CN"/>
        </w:rPr>
        <w:t>和技能，</w:t>
      </w:r>
      <w:r>
        <w:rPr>
          <w:rFonts w:hint="eastAsia" w:hAnsi="宋体" w:cs="宋体"/>
          <w:color w:val="auto"/>
          <w:sz w:val="21"/>
          <w:szCs w:val="21"/>
          <w:highlight w:val="none"/>
          <w:lang w:eastAsia="zh-CN"/>
        </w:rPr>
        <w:t>掌握</w:t>
      </w:r>
      <w:r>
        <w:rPr>
          <w:rFonts w:hint="eastAsia" w:ascii="宋体" w:hAnsi="宋体" w:eastAsia="宋体" w:cs="宋体"/>
          <w:b w:val="0"/>
          <w:bCs w:val="0"/>
          <w:color w:val="auto"/>
          <w:sz w:val="21"/>
          <w:szCs w:val="21"/>
          <w:highlight w:val="none"/>
          <w:lang w:val="en-US" w:eastAsia="zh-CN"/>
        </w:rPr>
        <w:t>园林项目起始阶段</w:t>
      </w:r>
      <w:r>
        <w:rPr>
          <w:rFonts w:hint="eastAsia"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lang w:val="en-US" w:eastAsia="zh-CN"/>
        </w:rPr>
        <w:t>施工全过程的管理</w:t>
      </w:r>
      <w:r>
        <w:rPr>
          <w:rFonts w:hint="eastAsia" w:hAnsi="宋体" w:cs="宋体"/>
          <w:b w:val="0"/>
          <w:bCs w:val="0"/>
          <w:color w:val="auto"/>
          <w:sz w:val="21"/>
          <w:szCs w:val="21"/>
          <w:highlight w:val="none"/>
          <w:lang w:val="en-US" w:eastAsia="zh-CN"/>
        </w:rPr>
        <w:t>要点和方法，学会从管理的角度分析园林项目的组织运行规律及影响因素，</w:t>
      </w:r>
      <w:r>
        <w:rPr>
          <w:rFonts w:hint="eastAsia" w:ascii="宋体" w:hAnsi="宋体" w:eastAsia="宋体" w:cs="宋体"/>
          <w:color w:val="auto"/>
          <w:sz w:val="21"/>
          <w:szCs w:val="21"/>
          <w:highlight w:val="none"/>
          <w:lang w:eastAsia="zh-CN"/>
        </w:rPr>
        <w:t>为将专业所学应用于行业和社会发展做好准备。</w:t>
      </w:r>
    </w:p>
    <w:p>
      <w:pPr>
        <w:pStyle w:val="2"/>
        <w:spacing w:before="156" w:beforeLines="50" w:after="156" w:afterLines="50"/>
        <w:ind w:firstLine="480" w:firstLineChars="200"/>
        <w:rPr>
          <w:rFonts w:ascii="黑体" w:hAnsi="黑体" w:eastAsia="黑体" w:cs="宋体"/>
          <w:b/>
          <w:color w:val="auto"/>
          <w:sz w:val="24"/>
          <w:szCs w:val="24"/>
          <w:highlight w:val="none"/>
        </w:rPr>
      </w:pPr>
      <w:r>
        <w:rPr>
          <w:rFonts w:hint="eastAsia" w:ascii="黑体" w:hAnsi="黑体" w:eastAsia="黑体" w:cs="宋体"/>
          <w:color w:val="auto"/>
          <w:sz w:val="24"/>
          <w:szCs w:val="24"/>
          <w:highlight w:val="none"/>
        </w:rPr>
        <w:t>（一）</w:t>
      </w:r>
      <w:r>
        <w:rPr>
          <w:rFonts w:hint="eastAsia" w:ascii="黑体" w:hAnsi="黑体" w:eastAsia="黑体" w:cs="宋体"/>
          <w:b/>
          <w:color w:val="auto"/>
          <w:sz w:val="24"/>
          <w:szCs w:val="24"/>
          <w:highlight w:val="none"/>
        </w:rPr>
        <w:t>总体目标：</w:t>
      </w:r>
    </w:p>
    <w:p>
      <w:pPr>
        <w:spacing w:line="360" w:lineRule="auto"/>
        <w:ind w:firstLine="420" w:firstLineChars="200"/>
        <w:rPr>
          <w:rFonts w:hint="eastAsia" w:ascii="Times" w:hAnsi="Times" w:eastAsia="宋体" w:cs="Times New Roman"/>
          <w:color w:val="auto"/>
          <w:sz w:val="21"/>
          <w:szCs w:val="21"/>
          <w:highlight w:val="none"/>
        </w:rPr>
      </w:pPr>
      <w:r>
        <w:rPr>
          <w:rFonts w:hint="eastAsia" w:ascii="Times" w:hAnsi="Times" w:eastAsia="宋体" w:cs="Times New Roman"/>
          <w:color w:val="auto"/>
          <w:sz w:val="21"/>
          <w:szCs w:val="21"/>
          <w:highlight w:val="none"/>
        </w:rPr>
        <w:t>（以三维目标即知识与技能、过程与方法、情感态度与价值观的形式反映核心素养观念和内容，其中核心素养不仅关注学生“当下发展”，更关注学生“未来发展”所需要的正确价值观念、必备品格和关键能力，即把知识、技能和过程、方法提炼为能力，把情感态度、价值观提炼为品格）</w:t>
      </w:r>
    </w:p>
    <w:p>
      <w:pPr>
        <w:spacing w:line="360" w:lineRule="auto"/>
        <w:ind w:firstLine="422" w:firstLineChars="200"/>
        <w:rPr>
          <w:rFonts w:hint="eastAsia" w:ascii="Times" w:hAnsi="Times" w:eastAsia="宋体" w:cs="Times New Roman"/>
          <w:color w:val="auto"/>
          <w:sz w:val="21"/>
          <w:szCs w:val="21"/>
          <w:highlight w:val="none"/>
          <w:lang w:eastAsia="zh-CN"/>
        </w:rPr>
      </w:pPr>
      <w:r>
        <w:rPr>
          <w:rFonts w:hint="eastAsia" w:ascii="Times" w:hAnsi="Times" w:eastAsia="宋体" w:cs="Times New Roman"/>
          <w:b/>
          <w:bCs/>
          <w:color w:val="auto"/>
          <w:sz w:val="21"/>
          <w:szCs w:val="21"/>
          <w:highlight w:val="none"/>
        </w:rPr>
        <w:t>知识与技能</w:t>
      </w:r>
      <w:r>
        <w:rPr>
          <w:rFonts w:hint="eastAsia" w:ascii="Times" w:hAnsi="Times" w:eastAsia="宋体" w:cs="Times New Roman"/>
          <w:b/>
          <w:bCs/>
          <w:color w:val="auto"/>
          <w:sz w:val="21"/>
          <w:szCs w:val="21"/>
          <w:highlight w:val="none"/>
          <w:lang w:eastAsia="zh-CN"/>
        </w:rPr>
        <w:t>：</w:t>
      </w:r>
      <w:r>
        <w:rPr>
          <w:rFonts w:hint="eastAsia" w:ascii="Times" w:hAnsi="Times" w:eastAsia="宋体" w:cs="Times New Roman"/>
          <w:color w:val="auto"/>
          <w:sz w:val="21"/>
          <w:szCs w:val="21"/>
          <w:highlight w:val="none"/>
          <w:lang w:eastAsia="zh-CN"/>
        </w:rPr>
        <w:t>掌握课程相关基本知识和技能。</w:t>
      </w:r>
    </w:p>
    <w:p>
      <w:pPr>
        <w:spacing w:line="360" w:lineRule="auto"/>
        <w:ind w:firstLine="422" w:firstLineChars="200"/>
        <w:rPr>
          <w:rFonts w:hint="eastAsia" w:ascii="Times" w:hAnsi="Times" w:eastAsia="宋体" w:cs="Times New Roman"/>
          <w:color w:val="auto"/>
          <w:sz w:val="21"/>
          <w:szCs w:val="21"/>
          <w:highlight w:val="none"/>
          <w:lang w:eastAsia="zh-CN"/>
        </w:rPr>
      </w:pPr>
      <w:r>
        <w:rPr>
          <w:rFonts w:hint="eastAsia" w:ascii="Times" w:hAnsi="Times" w:eastAsia="宋体" w:cs="Times New Roman"/>
          <w:b/>
          <w:bCs/>
          <w:color w:val="auto"/>
          <w:sz w:val="21"/>
          <w:szCs w:val="21"/>
          <w:highlight w:val="none"/>
        </w:rPr>
        <w:t>过程与方法</w:t>
      </w:r>
      <w:r>
        <w:rPr>
          <w:rFonts w:hint="eastAsia" w:ascii="Times" w:hAnsi="Times" w:eastAsia="宋体" w:cs="Times New Roman"/>
          <w:b/>
          <w:bCs/>
          <w:color w:val="auto"/>
          <w:sz w:val="21"/>
          <w:szCs w:val="21"/>
          <w:highlight w:val="none"/>
          <w:lang w:eastAsia="zh-CN"/>
        </w:rPr>
        <w:t>：</w:t>
      </w:r>
      <w:r>
        <w:rPr>
          <w:rFonts w:hint="eastAsia" w:ascii="Times" w:hAnsi="Times" w:eastAsia="宋体" w:cs="Times New Roman"/>
          <w:color w:val="auto"/>
          <w:sz w:val="21"/>
          <w:szCs w:val="21"/>
          <w:highlight w:val="none"/>
          <w:lang w:eastAsia="zh-CN"/>
        </w:rPr>
        <w:t>讲授园林经济管理的基本内容、园林政策与法规、园林经济管理的原理和方法，</w:t>
      </w:r>
      <w:r>
        <w:rPr>
          <w:rFonts w:hint="eastAsia" w:ascii="Times" w:hAnsi="Times" w:eastAsia="宋体" w:cs="Times New Roman"/>
          <w:color w:val="auto"/>
          <w:sz w:val="21"/>
          <w:szCs w:val="21"/>
          <w:highlight w:val="none"/>
          <w:lang w:val="en-US" w:eastAsia="zh-CN"/>
        </w:rPr>
        <w:t>园林项目起始阶段和施工全过程管理的</w:t>
      </w:r>
      <w:r>
        <w:rPr>
          <w:rFonts w:hint="eastAsia" w:ascii="Times" w:hAnsi="Times" w:eastAsia="宋体" w:cs="Times New Roman"/>
          <w:color w:val="auto"/>
          <w:sz w:val="21"/>
          <w:szCs w:val="21"/>
          <w:highlight w:val="none"/>
          <w:lang w:eastAsia="zh-CN"/>
        </w:rPr>
        <w:t>基本知识和技能，使学生掌握从实际案例中剥离园林经济管理方法的途径，并能反过来应用于实际项目中。</w:t>
      </w:r>
    </w:p>
    <w:p>
      <w:pPr>
        <w:spacing w:line="360" w:lineRule="auto"/>
        <w:ind w:firstLine="422" w:firstLineChars="200"/>
        <w:rPr>
          <w:rFonts w:hint="eastAsia" w:ascii="黑体" w:hAnsi="黑体" w:eastAsia="黑体" w:cs="宋体"/>
          <w:color w:val="auto"/>
          <w:sz w:val="24"/>
          <w:szCs w:val="24"/>
          <w:highlight w:val="none"/>
        </w:rPr>
      </w:pPr>
      <w:r>
        <w:rPr>
          <w:rFonts w:hint="eastAsia" w:ascii="Times" w:hAnsi="Times" w:eastAsia="宋体" w:cs="Times New Roman"/>
          <w:b/>
          <w:bCs/>
          <w:color w:val="auto"/>
          <w:sz w:val="21"/>
          <w:szCs w:val="21"/>
          <w:highlight w:val="none"/>
          <w:lang w:val="en-US" w:eastAsia="zh-CN"/>
        </w:rPr>
        <w:t>核心素养：</w:t>
      </w:r>
      <w:r>
        <w:rPr>
          <w:rFonts w:hint="eastAsia" w:ascii="Times" w:hAnsi="Times" w:eastAsia="宋体" w:cs="Times New Roman"/>
          <w:color w:val="auto"/>
          <w:sz w:val="21"/>
          <w:szCs w:val="21"/>
          <w:highlight w:val="none"/>
          <w:lang w:val="en-US" w:eastAsia="zh-CN"/>
        </w:rPr>
        <w:t>理解园林经济管理对于园林行业发展的重要性，树立“至善至美，争创一流”的专业思想。专业学习不仅包括园林的方案设计，还应重视方案的实际落地过程以及竣工后的多项管理工作。</w:t>
      </w:r>
    </w:p>
    <w:p>
      <w:pPr>
        <w:pStyle w:val="2"/>
        <w:spacing w:before="156" w:beforeLines="50" w:after="156" w:afterLines="50"/>
        <w:ind w:firstLine="480" w:firstLineChars="200"/>
        <w:rPr>
          <w:rFonts w:hAnsi="宋体" w:cs="宋体"/>
          <w:color w:val="auto"/>
          <w:highlight w:val="none"/>
        </w:rPr>
      </w:pPr>
      <w:r>
        <w:rPr>
          <w:rFonts w:hint="eastAsia" w:ascii="黑体" w:hAnsi="黑体" w:eastAsia="黑体" w:cs="宋体"/>
          <w:color w:val="auto"/>
          <w:sz w:val="24"/>
          <w:szCs w:val="24"/>
          <w:highlight w:val="none"/>
        </w:rPr>
        <w:t>（二）课程目标：</w:t>
      </w:r>
    </w:p>
    <w:p>
      <w:pPr>
        <w:spacing w:line="360" w:lineRule="auto"/>
        <w:ind w:firstLine="420" w:firstLineChars="200"/>
        <w:rPr>
          <w:rFonts w:hint="eastAsia" w:ascii="Times" w:hAnsi="Times" w:eastAsia="宋体" w:cs="Times New Roman"/>
          <w:color w:val="auto"/>
          <w:sz w:val="21"/>
          <w:szCs w:val="21"/>
          <w:highlight w:val="none"/>
        </w:rPr>
      </w:pPr>
      <w:r>
        <w:rPr>
          <w:rFonts w:hint="eastAsia" w:ascii="Times" w:hAnsi="Times" w:eastAsia="宋体" w:cs="Times New Roman"/>
          <w:color w:val="auto"/>
          <w:sz w:val="21"/>
          <w:szCs w:val="21"/>
          <w:highlight w:val="none"/>
        </w:rPr>
        <w:t>（课程目标规定某一阶段的学生通过课程学习以后，在发展德、智、体、美、劳等方面期望实现的程度，它是确定课程内容、教学目标和教学方法的基础。）</w:t>
      </w:r>
    </w:p>
    <w:p>
      <w:pPr>
        <w:spacing w:line="360" w:lineRule="auto"/>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课程目标1：</w:t>
      </w:r>
      <w:r>
        <w:rPr>
          <w:rFonts w:hint="eastAsia" w:ascii="宋体" w:hAnsi="宋体" w:eastAsia="宋体" w:cs="宋体"/>
          <w:b/>
          <w:bCs/>
          <w:color w:val="auto"/>
          <w:sz w:val="21"/>
          <w:szCs w:val="21"/>
          <w:highlight w:val="none"/>
          <w:lang w:eastAsia="zh-CN"/>
        </w:rPr>
        <w:t>知识目标</w:t>
      </w:r>
    </w:p>
    <w:p>
      <w:pPr>
        <w:numPr>
          <w:ilvl w:val="0"/>
          <w:numId w:val="0"/>
        </w:numPr>
        <w:spacing w:line="360" w:lineRule="auto"/>
        <w:ind w:left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使学生熟悉园林经济管理的基本内容；</w:t>
      </w:r>
    </w:p>
    <w:p>
      <w:pPr>
        <w:numPr>
          <w:ilvl w:val="0"/>
          <w:numId w:val="0"/>
        </w:numPr>
        <w:spacing w:line="360" w:lineRule="auto"/>
        <w:ind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使学生熟悉园林行业相关的政策和法规。</w:t>
      </w: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课程目标2：</w:t>
      </w:r>
      <w:r>
        <w:rPr>
          <w:rFonts w:hint="eastAsia" w:ascii="宋体" w:hAnsi="宋体" w:eastAsia="宋体" w:cs="宋体"/>
          <w:b/>
          <w:bCs/>
          <w:color w:val="auto"/>
          <w:sz w:val="21"/>
          <w:szCs w:val="21"/>
          <w:highlight w:val="none"/>
          <w:lang w:eastAsia="zh-CN"/>
        </w:rPr>
        <w:t>能力目标</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eastAsia="zh-CN"/>
        </w:rPr>
        <w:t>使学生掌握园林企业进行</w:t>
      </w:r>
      <w:r>
        <w:rPr>
          <w:rFonts w:hint="eastAsia" w:ascii="Times" w:hAnsi="Times" w:eastAsia="宋体" w:cs="Times New Roman"/>
          <w:color w:val="auto"/>
          <w:sz w:val="21"/>
          <w:szCs w:val="21"/>
          <w:highlight w:val="none"/>
          <w:lang w:eastAsia="zh-CN"/>
        </w:rPr>
        <w:t>人力、物资、财务和信息管理的基本知识和技能；</w:t>
      </w:r>
    </w:p>
    <w:p>
      <w:pPr>
        <w:spacing w:line="360" w:lineRule="auto"/>
        <w:ind w:firstLine="420" w:firstLineChars="200"/>
        <w:rPr>
          <w:rFonts w:hint="eastAsia" w:ascii="Times" w:hAnsi="Times" w:eastAsia="宋体" w:cs="Times New Roman"/>
          <w:color w:val="auto"/>
          <w:sz w:val="21"/>
          <w:szCs w:val="21"/>
          <w:highlight w:val="none"/>
          <w:lang w:eastAsia="zh-CN"/>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lang w:eastAsia="zh-CN"/>
        </w:rPr>
        <w:t>使学生</w:t>
      </w:r>
      <w:r>
        <w:rPr>
          <w:rFonts w:hint="eastAsia" w:ascii="宋体" w:hAnsi="宋体" w:eastAsia="宋体" w:cs="宋体"/>
          <w:b w:val="0"/>
          <w:bCs w:val="0"/>
          <w:color w:val="auto"/>
          <w:sz w:val="21"/>
          <w:szCs w:val="21"/>
          <w:highlight w:val="none"/>
          <w:lang w:val="en-US" w:eastAsia="zh-CN"/>
        </w:rPr>
        <w:t>掌握园林项目施工前和施工全过程管理的</w:t>
      </w:r>
      <w:r>
        <w:rPr>
          <w:rFonts w:hint="eastAsia" w:ascii="Times" w:hAnsi="Times" w:eastAsia="宋体" w:cs="Times New Roman"/>
          <w:b w:val="0"/>
          <w:bCs w:val="0"/>
          <w:color w:val="auto"/>
          <w:sz w:val="21"/>
          <w:szCs w:val="21"/>
          <w:highlight w:val="none"/>
          <w:lang w:eastAsia="zh-CN"/>
        </w:rPr>
        <w:t>基本知识和技能。</w:t>
      </w: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课程目标</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素质目标</w:t>
      </w:r>
    </w:p>
    <w:p>
      <w:p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w:t>
      </w:r>
      <w:r>
        <w:rPr>
          <w:rFonts w:hint="eastAsia" w:ascii="宋体" w:hAnsi="宋体" w:eastAsia="宋体" w:cs="宋体"/>
          <w:color w:val="auto"/>
          <w:sz w:val="21"/>
          <w:szCs w:val="21"/>
          <w:highlight w:val="none"/>
          <w:lang w:eastAsia="zh-CN"/>
        </w:rPr>
        <w:t>使学生</w:t>
      </w:r>
      <w:r>
        <w:rPr>
          <w:rFonts w:hint="eastAsia" w:ascii="宋体" w:hAnsi="宋体" w:eastAsia="宋体" w:cs="宋体"/>
          <w:b w:val="0"/>
          <w:bCs w:val="0"/>
          <w:color w:val="auto"/>
          <w:sz w:val="21"/>
          <w:szCs w:val="21"/>
          <w:highlight w:val="none"/>
          <w:lang w:val="en-US" w:eastAsia="zh-CN"/>
        </w:rPr>
        <w:t>学会从经济管理的角度分析和评价实际的园林项目的方法，总结经验，不断进步，提高对园林行业的整体认知程度，为实现学校与行业、学校与社会的对接奠定基础。</w:t>
      </w:r>
    </w:p>
    <w:p>
      <w:pPr>
        <w:spacing w:line="360" w:lineRule="auto"/>
        <w:ind w:firstLine="420" w:firstLineChars="200"/>
        <w:rPr>
          <w:rFonts w:hint="eastAsia" w:ascii="Times" w:hAnsi="Times" w:eastAsia="宋体" w:cs="Times New Roman"/>
          <w:color w:val="auto"/>
          <w:sz w:val="21"/>
          <w:szCs w:val="21"/>
          <w:highlight w:val="none"/>
        </w:rPr>
      </w:pPr>
      <w:r>
        <w:rPr>
          <w:rFonts w:hint="eastAsia" w:ascii="Times" w:hAnsi="Times" w:eastAsia="宋体" w:cs="Times New Roman"/>
          <w:color w:val="auto"/>
          <w:sz w:val="21"/>
          <w:szCs w:val="21"/>
          <w:highlight w:val="none"/>
        </w:rPr>
        <w:t>（要求参照《普通高等学校本科专业类教学质量国家标准》，对应各类专业认证标准，注意对毕业要求支撑程度强弱的描述，与“课程目标对毕业要求的支撑关系表</w:t>
      </w:r>
      <w:r>
        <w:rPr>
          <w:rFonts w:hint="eastAsia" w:ascii="Times" w:hAnsi="Times" w:eastAsia="宋体" w:cs="Times New Roman"/>
          <w:color w:val="auto"/>
          <w:sz w:val="21"/>
          <w:szCs w:val="21"/>
          <w:highlight w:val="none"/>
          <w:lang w:eastAsia="zh-CN"/>
        </w:rPr>
        <w:t>”</w:t>
      </w:r>
      <w:r>
        <w:rPr>
          <w:rFonts w:hint="eastAsia" w:ascii="Times" w:hAnsi="Times" w:eastAsia="宋体" w:cs="Times New Roman"/>
          <w:color w:val="auto"/>
          <w:sz w:val="21"/>
          <w:szCs w:val="21"/>
          <w:highlight w:val="none"/>
        </w:rPr>
        <w:t>一致）</w:t>
      </w:r>
    </w:p>
    <w:p>
      <w:pPr>
        <w:pStyle w:val="2"/>
        <w:spacing w:before="156" w:beforeLines="50" w:after="156" w:afterLines="50"/>
        <w:ind w:firstLine="480" w:firstLineChars="200"/>
        <w:rPr>
          <w:rFonts w:hAnsi="宋体" w:cs="宋体"/>
          <w:color w:val="auto"/>
          <w:highlight w:val="none"/>
        </w:rPr>
      </w:pPr>
      <w:r>
        <w:rPr>
          <w:rFonts w:hint="eastAsia" w:ascii="黑体" w:hAnsi="黑体" w:eastAsia="黑体" w:cs="宋体"/>
          <w:color w:val="auto"/>
          <w:sz w:val="24"/>
          <w:szCs w:val="24"/>
          <w:highlight w:val="none"/>
        </w:rPr>
        <w:t>（三）课程目标与毕业要求、课程内容的对应关系</w:t>
      </w:r>
    </w:p>
    <w:p>
      <w:pPr>
        <w:pStyle w:val="2"/>
        <w:spacing w:before="156" w:beforeLines="50" w:after="156" w:afterLines="50"/>
        <w:ind w:firstLine="422" w:firstLineChars="200"/>
        <w:jc w:val="center"/>
        <w:rPr>
          <w:rFonts w:ascii="黑体" w:hAnsi="宋体"/>
          <w:b/>
          <w:bCs/>
          <w:color w:val="auto"/>
          <w:szCs w:val="21"/>
          <w:highlight w:val="none"/>
        </w:rPr>
      </w:pPr>
      <w:r>
        <w:rPr>
          <w:rFonts w:hint="eastAsia" w:ascii="黑体" w:hAnsi="宋体"/>
          <w:b/>
          <w:bCs/>
          <w:color w:val="auto"/>
          <w:szCs w:val="21"/>
          <w:highlight w:val="none"/>
        </w:rPr>
        <w:t xml:space="preserve">表1：课程目标与课程内容、毕业要求的对应关系表 </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2770"/>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hint="eastAsia" w:ascii="黑体" w:hAnsi="黑体" w:eastAsia="黑体" w:cs="黑体"/>
                <w:b w:val="0"/>
                <w:bCs w:val="0"/>
                <w:color w:val="auto"/>
                <w:szCs w:val="21"/>
                <w:highlight w:val="none"/>
              </w:rPr>
            </w:pPr>
            <w:r>
              <w:rPr>
                <w:rFonts w:hint="eastAsia" w:ascii="黑体" w:hAnsi="黑体" w:eastAsia="黑体" w:cs="黑体"/>
                <w:b w:val="0"/>
                <w:bCs w:val="0"/>
                <w:color w:val="auto"/>
                <w:szCs w:val="21"/>
                <w:highlight w:val="none"/>
              </w:rPr>
              <w:t>课程目标</w:t>
            </w:r>
          </w:p>
        </w:tc>
        <w:tc>
          <w:tcPr>
            <w:tcW w:w="1959" w:type="dxa"/>
            <w:vAlign w:val="center"/>
          </w:tcPr>
          <w:p>
            <w:pPr>
              <w:pStyle w:val="2"/>
              <w:spacing w:before="156" w:beforeLines="50" w:after="156" w:afterLines="50"/>
              <w:jc w:val="center"/>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rPr>
              <w:t>课程子目标</w:t>
            </w:r>
          </w:p>
        </w:tc>
        <w:tc>
          <w:tcPr>
            <w:tcW w:w="2770" w:type="dxa"/>
            <w:vAlign w:val="center"/>
          </w:tcPr>
          <w:p>
            <w:pPr>
              <w:pStyle w:val="2"/>
              <w:spacing w:before="156" w:beforeLines="50" w:after="156" w:afterLines="50"/>
              <w:jc w:val="center"/>
              <w:rPr>
                <w:rFonts w:hint="eastAsia" w:ascii="黑体" w:hAnsi="黑体" w:eastAsia="黑体" w:cs="黑体"/>
                <w:b w:val="0"/>
                <w:bCs w:val="0"/>
                <w:color w:val="auto"/>
                <w:szCs w:val="21"/>
                <w:highlight w:val="none"/>
              </w:rPr>
            </w:pPr>
            <w:r>
              <w:rPr>
                <w:rFonts w:hint="eastAsia" w:ascii="黑体" w:hAnsi="黑体" w:eastAsia="黑体" w:cs="黑体"/>
                <w:b w:val="0"/>
                <w:bCs w:val="0"/>
                <w:color w:val="auto"/>
                <w:szCs w:val="21"/>
                <w:highlight w:val="none"/>
              </w:rPr>
              <w:t>对应课程内容</w:t>
            </w:r>
          </w:p>
        </w:tc>
        <w:tc>
          <w:tcPr>
            <w:tcW w:w="3036" w:type="dxa"/>
            <w:vAlign w:val="center"/>
          </w:tcPr>
          <w:p>
            <w:pPr>
              <w:pStyle w:val="2"/>
              <w:spacing w:before="156" w:beforeLines="50" w:after="156" w:afterLines="50"/>
              <w:jc w:val="center"/>
              <w:rPr>
                <w:rFonts w:hint="eastAsia" w:ascii="黑体" w:hAnsi="黑体" w:eastAsia="黑体" w:cs="黑体"/>
                <w:b w:val="0"/>
                <w:bCs w:val="0"/>
                <w:color w:val="auto"/>
                <w:szCs w:val="21"/>
                <w:highlight w:val="none"/>
              </w:rPr>
            </w:pPr>
            <w:r>
              <w:rPr>
                <w:rFonts w:hint="eastAsia" w:ascii="黑体" w:hAnsi="黑体" w:eastAsia="黑体" w:cs="黑体"/>
                <w:b w:val="0"/>
                <w:bCs w:val="0"/>
                <w:color w:val="auto"/>
                <w:szCs w:val="21"/>
                <w:highlight w:val="none"/>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302" w:type="dxa"/>
            <w:vMerge w:val="restart"/>
            <w:vAlign w:val="center"/>
          </w:tcPr>
          <w:p>
            <w:pPr>
              <w:pStyle w:val="2"/>
              <w:spacing w:before="156" w:beforeLines="50" w:after="156" w:afterLines="50"/>
              <w:jc w:val="center"/>
              <w:rPr>
                <w:rFonts w:hAnsi="宋体" w:cs="宋体"/>
                <w:color w:val="auto"/>
                <w:szCs w:val="21"/>
                <w:highlight w:val="none"/>
              </w:rPr>
            </w:pPr>
            <w:r>
              <w:rPr>
                <w:rFonts w:hint="eastAsia" w:hAnsi="宋体" w:cs="宋体"/>
                <w:color w:val="auto"/>
                <w:szCs w:val="21"/>
                <w:highlight w:val="none"/>
              </w:rPr>
              <w:t>课程目标1</w:t>
            </w:r>
          </w:p>
        </w:tc>
        <w:tc>
          <w:tcPr>
            <w:tcW w:w="1959" w:type="dxa"/>
            <w:vAlign w:val="center"/>
          </w:tcPr>
          <w:p>
            <w:pPr>
              <w:spacing w:line="240" w:lineRule="auto"/>
              <w:rPr>
                <w:rFonts w:hAnsi="宋体" w:cs="宋体"/>
                <w:color w:val="auto"/>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使学生熟悉园林经济管理的基本内容</w:t>
            </w:r>
          </w:p>
        </w:tc>
        <w:tc>
          <w:tcPr>
            <w:tcW w:w="2770" w:type="dxa"/>
            <w:vMerge w:val="restart"/>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园林经济管理概述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园林政策和法规</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园林经济管理的原理和方法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园林项目起始阶段的管理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园林项目施工全过程管理</w:t>
            </w:r>
          </w:p>
          <w:p>
            <w:pPr>
              <w:spacing w:line="240" w:lineRule="auto"/>
              <w:jc w:val="center"/>
              <w:rPr>
                <w:rFonts w:hint="eastAsia" w:hAnsi="宋体" w:cs="宋体"/>
                <w:color w:val="auto"/>
                <w:highlight w:val="none"/>
                <w:lang w:eastAsia="zh-CN"/>
              </w:rPr>
            </w:pPr>
          </w:p>
        </w:tc>
        <w:tc>
          <w:tcPr>
            <w:tcW w:w="3036" w:type="dxa"/>
            <w:vMerge w:val="restart"/>
            <w:vAlign w:val="center"/>
          </w:tcPr>
          <w:p>
            <w:pPr>
              <w:pStyle w:val="2"/>
              <w:spacing w:before="156" w:beforeLines="50" w:after="156" w:afterLines="50"/>
              <w:jc w:val="center"/>
              <w:rPr>
                <w:rFonts w:hAnsi="宋体" w:cs="宋体"/>
                <w:color w:val="auto"/>
                <w:highlight w:val="none"/>
              </w:rPr>
            </w:pPr>
            <w:r>
              <w:rPr>
                <w:rFonts w:hint="eastAsia" w:ascii="宋体" w:hAnsi="宋体" w:eastAsia="宋体" w:cs="仿宋"/>
                <w:color w:val="auto"/>
                <w:kern w:val="2"/>
                <w:sz w:val="21"/>
                <w:szCs w:val="21"/>
                <w:highlight w:val="none"/>
                <w:lang w:val="en-US" w:eastAsia="zh-CN" w:bidi="ar-SA"/>
              </w:rPr>
              <w:t>设计/开发解决方案：能够针对园林设计应用的特定需求，选择适用的设计方法，或者具备新的设计手法、新材料、新工艺和新技术的初步能力，并在设计或开发的过程中考虑社会、健康、安全、法律、文化及环境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302" w:type="dxa"/>
            <w:vMerge w:val="continue"/>
            <w:vAlign w:val="center"/>
          </w:tcPr>
          <w:p>
            <w:pPr>
              <w:pStyle w:val="2"/>
              <w:spacing w:before="156" w:beforeLines="50" w:after="156" w:afterLines="50"/>
              <w:jc w:val="center"/>
              <w:rPr>
                <w:rFonts w:hint="eastAsia" w:hAnsi="宋体" w:cs="宋体"/>
                <w:color w:val="auto"/>
                <w:szCs w:val="21"/>
                <w:highlight w:val="none"/>
              </w:rPr>
            </w:pPr>
          </w:p>
        </w:tc>
        <w:tc>
          <w:tcPr>
            <w:tcW w:w="1959" w:type="dxa"/>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使学生熟悉园林行业相关的政策和法规</w:t>
            </w:r>
          </w:p>
        </w:tc>
        <w:tc>
          <w:tcPr>
            <w:tcW w:w="2770" w:type="dxa"/>
            <w:vMerge w:val="continue"/>
            <w:vAlign w:val="center"/>
          </w:tcPr>
          <w:p>
            <w:pPr>
              <w:spacing w:line="240" w:lineRule="auto"/>
              <w:jc w:val="center"/>
              <w:rPr>
                <w:rFonts w:hint="eastAsia" w:ascii="宋体" w:hAnsi="宋体" w:eastAsia="宋体" w:cs="宋体"/>
                <w:color w:val="auto"/>
                <w:sz w:val="21"/>
                <w:szCs w:val="21"/>
                <w:highlight w:val="none"/>
                <w:lang w:eastAsia="zh-CN"/>
              </w:rPr>
            </w:pPr>
          </w:p>
        </w:tc>
        <w:tc>
          <w:tcPr>
            <w:tcW w:w="3036" w:type="dxa"/>
            <w:vMerge w:val="continue"/>
            <w:vAlign w:val="center"/>
          </w:tcPr>
          <w:p>
            <w:pPr>
              <w:pStyle w:val="2"/>
              <w:spacing w:before="156" w:beforeLines="50" w:after="156" w:afterLines="50"/>
              <w:jc w:val="center"/>
              <w:rPr>
                <w:rFonts w:hint="eastAsia" w:ascii="宋体" w:hAnsi="宋体" w:eastAsia="宋体" w:cs="仿宋"/>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302" w:type="dxa"/>
            <w:vMerge w:val="restart"/>
            <w:vAlign w:val="center"/>
          </w:tcPr>
          <w:p>
            <w:pPr>
              <w:pStyle w:val="2"/>
              <w:spacing w:before="156" w:beforeLines="50" w:after="156" w:afterLines="50"/>
              <w:jc w:val="center"/>
              <w:rPr>
                <w:rFonts w:hint="eastAsia" w:hAnsi="宋体" w:eastAsia="宋体" w:cs="宋体"/>
                <w:color w:val="auto"/>
                <w:szCs w:val="21"/>
                <w:highlight w:val="none"/>
                <w:lang w:eastAsia="zh-CN"/>
              </w:rPr>
            </w:pPr>
            <w:r>
              <w:rPr>
                <w:rFonts w:hint="eastAsia" w:hAnsi="宋体" w:cs="宋体"/>
                <w:color w:val="auto"/>
                <w:szCs w:val="21"/>
                <w:highlight w:val="none"/>
              </w:rPr>
              <w:t>课程目标</w:t>
            </w:r>
            <w:r>
              <w:rPr>
                <w:rFonts w:hint="eastAsia" w:hAnsi="宋体" w:cs="宋体"/>
                <w:color w:val="auto"/>
                <w:szCs w:val="21"/>
                <w:highlight w:val="none"/>
                <w:lang w:val="en-US" w:eastAsia="zh-CN"/>
              </w:rPr>
              <w:t>2</w:t>
            </w:r>
          </w:p>
        </w:tc>
        <w:tc>
          <w:tcPr>
            <w:tcW w:w="1959" w:type="dxa"/>
            <w:vAlign w:val="center"/>
          </w:tcPr>
          <w:p>
            <w:pPr>
              <w:spacing w:line="240" w:lineRule="auto"/>
              <w:rPr>
                <w:rFonts w:hAnsi="宋体" w:cs="宋体"/>
                <w:color w:val="auto"/>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eastAsia="zh-CN"/>
              </w:rPr>
              <w:t>使学生掌握园林企业进行</w:t>
            </w:r>
            <w:r>
              <w:rPr>
                <w:rFonts w:hint="eastAsia" w:ascii="Times" w:hAnsi="Times" w:eastAsia="宋体" w:cs="Times New Roman"/>
                <w:color w:val="auto"/>
                <w:sz w:val="21"/>
                <w:szCs w:val="21"/>
                <w:highlight w:val="none"/>
                <w:lang w:eastAsia="zh-CN"/>
              </w:rPr>
              <w:t>人力、物资、财务和信息管理的基本知识和技能</w:t>
            </w:r>
          </w:p>
        </w:tc>
        <w:tc>
          <w:tcPr>
            <w:tcW w:w="2770" w:type="dxa"/>
            <w:vMerge w:val="continue"/>
            <w:vAlign w:val="center"/>
          </w:tcPr>
          <w:p>
            <w:pPr>
              <w:pStyle w:val="2"/>
              <w:spacing w:before="156" w:beforeLines="50" w:after="156" w:afterLines="50" w:line="240" w:lineRule="auto"/>
              <w:jc w:val="center"/>
              <w:rPr>
                <w:rFonts w:hint="eastAsia" w:hAnsi="宋体" w:cs="宋体"/>
                <w:color w:val="auto"/>
                <w:highlight w:val="none"/>
                <w:lang w:eastAsia="zh-CN"/>
              </w:rPr>
            </w:pPr>
          </w:p>
        </w:tc>
        <w:tc>
          <w:tcPr>
            <w:tcW w:w="3036" w:type="dxa"/>
            <w:vMerge w:val="restart"/>
            <w:vAlign w:val="center"/>
          </w:tcPr>
          <w:p>
            <w:pPr>
              <w:pStyle w:val="2"/>
              <w:spacing w:before="156" w:beforeLines="50" w:after="156" w:afterLines="50"/>
              <w:jc w:val="center"/>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设计/开发解决方案：能够针对园林设计应用的特定需求，选择适用的设计方法，或者具备新的设计手法、新材料、新工艺和新技术的初步能力，并在设计或开发的过程中考虑社会、健康、安全、法律、文化及环境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302" w:type="dxa"/>
            <w:vMerge w:val="continue"/>
            <w:vAlign w:val="center"/>
          </w:tcPr>
          <w:p>
            <w:pPr>
              <w:pStyle w:val="2"/>
              <w:spacing w:before="156" w:beforeLines="50" w:after="156" w:afterLines="50"/>
              <w:jc w:val="center"/>
              <w:rPr>
                <w:rFonts w:hint="eastAsia" w:hAnsi="宋体" w:cs="宋体"/>
                <w:color w:val="auto"/>
                <w:szCs w:val="21"/>
                <w:highlight w:val="none"/>
              </w:rPr>
            </w:pPr>
          </w:p>
        </w:tc>
        <w:tc>
          <w:tcPr>
            <w:tcW w:w="1959" w:type="dxa"/>
            <w:vAlign w:val="center"/>
          </w:tcPr>
          <w:p>
            <w:pPr>
              <w:spacing w:line="240" w:lineRule="auto"/>
              <w:rPr>
                <w:rFonts w:hAnsi="宋体" w:cs="宋体"/>
                <w:color w:val="auto"/>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lang w:eastAsia="zh-CN"/>
              </w:rPr>
              <w:t>使学生</w:t>
            </w:r>
            <w:r>
              <w:rPr>
                <w:rFonts w:hint="eastAsia" w:ascii="宋体" w:hAnsi="宋体" w:eastAsia="宋体" w:cs="宋体"/>
                <w:b w:val="0"/>
                <w:bCs w:val="0"/>
                <w:color w:val="auto"/>
                <w:sz w:val="21"/>
                <w:szCs w:val="21"/>
                <w:highlight w:val="none"/>
                <w:lang w:val="en-US" w:eastAsia="zh-CN"/>
              </w:rPr>
              <w:t>掌握园林项目施工前和施工全过程管理的</w:t>
            </w:r>
            <w:r>
              <w:rPr>
                <w:rFonts w:hint="eastAsia" w:ascii="Times" w:hAnsi="Times" w:eastAsia="宋体" w:cs="Times New Roman"/>
                <w:b w:val="0"/>
                <w:bCs w:val="0"/>
                <w:color w:val="auto"/>
                <w:sz w:val="21"/>
                <w:szCs w:val="21"/>
                <w:highlight w:val="none"/>
                <w:lang w:eastAsia="zh-CN"/>
              </w:rPr>
              <w:t>基本知识和技能</w:t>
            </w:r>
          </w:p>
        </w:tc>
        <w:tc>
          <w:tcPr>
            <w:tcW w:w="2770"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color w:val="auto"/>
                <w:highlight w:val="none"/>
                <w:lang w:eastAsia="zh-CN"/>
              </w:rPr>
            </w:pPr>
          </w:p>
        </w:tc>
        <w:tc>
          <w:tcPr>
            <w:tcW w:w="3036" w:type="dxa"/>
            <w:vMerge w:val="continue"/>
            <w:vAlign w:val="center"/>
          </w:tcPr>
          <w:p>
            <w:pPr>
              <w:pStyle w:val="2"/>
              <w:spacing w:before="156" w:beforeLines="50" w:after="156" w:afterLines="50"/>
              <w:jc w:val="center"/>
              <w:rPr>
                <w:rFonts w:hint="eastAsia" w:ascii="宋体" w:hAnsi="宋体" w:eastAsia="宋体" w:cs="仿宋"/>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hint="eastAsia" w:hAnsi="宋体" w:eastAsia="宋体" w:cs="宋体"/>
                <w:color w:val="auto"/>
                <w:szCs w:val="21"/>
                <w:highlight w:val="none"/>
                <w:lang w:val="en-US" w:eastAsia="zh-CN"/>
              </w:rPr>
            </w:pPr>
            <w:r>
              <w:rPr>
                <w:rFonts w:hint="eastAsia" w:hAnsi="宋体" w:cs="宋体"/>
                <w:color w:val="auto"/>
                <w:szCs w:val="21"/>
                <w:highlight w:val="none"/>
              </w:rPr>
              <w:t>课程目标</w:t>
            </w:r>
            <w:r>
              <w:rPr>
                <w:rFonts w:hint="eastAsia" w:hAnsi="宋体" w:cs="宋体"/>
                <w:color w:val="auto"/>
                <w:szCs w:val="21"/>
                <w:highlight w:val="none"/>
                <w:lang w:val="en-US" w:eastAsia="zh-CN"/>
              </w:rPr>
              <w:t>3</w:t>
            </w:r>
          </w:p>
        </w:tc>
        <w:tc>
          <w:tcPr>
            <w:tcW w:w="19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cs="宋体"/>
                <w:color w:val="auto"/>
                <w:highlight w:val="none"/>
              </w:rPr>
            </w:pPr>
            <w:r>
              <w:rPr>
                <w:rFonts w:hint="eastAsia" w:ascii="宋体" w:hAnsi="宋体" w:eastAsia="宋体" w:cs="宋体"/>
                <w:b w:val="0"/>
                <w:bCs w:val="0"/>
                <w:color w:val="auto"/>
                <w:sz w:val="21"/>
                <w:szCs w:val="21"/>
                <w:highlight w:val="none"/>
                <w:lang w:val="en-US" w:eastAsia="zh-CN"/>
              </w:rPr>
              <w:t>3.1</w:t>
            </w:r>
            <w:r>
              <w:rPr>
                <w:rFonts w:hint="eastAsia" w:ascii="宋体" w:hAnsi="宋体" w:eastAsia="宋体" w:cs="宋体"/>
                <w:color w:val="auto"/>
                <w:sz w:val="21"/>
                <w:szCs w:val="21"/>
                <w:highlight w:val="none"/>
                <w:lang w:eastAsia="zh-CN"/>
              </w:rPr>
              <w:t>使学生</w:t>
            </w:r>
            <w:r>
              <w:rPr>
                <w:rFonts w:hint="eastAsia" w:ascii="宋体" w:hAnsi="宋体" w:eastAsia="宋体" w:cs="宋体"/>
                <w:b w:val="0"/>
                <w:bCs w:val="0"/>
                <w:color w:val="auto"/>
                <w:sz w:val="21"/>
                <w:szCs w:val="21"/>
                <w:highlight w:val="none"/>
                <w:lang w:val="en-US" w:eastAsia="zh-CN"/>
              </w:rPr>
              <w:t>学会从经济管理的角度分析和评价实际的园林项目的方法，总结经验，不断进步，提高对园林行业的整体认知程度，为实现学校与行业、学校与社会的对接奠定基础</w:t>
            </w:r>
          </w:p>
        </w:tc>
        <w:tc>
          <w:tcPr>
            <w:tcW w:w="2770" w:type="dxa"/>
            <w:vMerge w:val="continue"/>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hAnsi="宋体" w:cs="宋体"/>
                <w:b w:val="0"/>
                <w:bCs w:val="0"/>
                <w:color w:val="auto"/>
                <w:sz w:val="21"/>
                <w:szCs w:val="21"/>
                <w:highlight w:val="none"/>
                <w:lang w:val="en-US" w:eastAsia="zh-CN"/>
              </w:rPr>
            </w:pPr>
          </w:p>
        </w:tc>
        <w:tc>
          <w:tcPr>
            <w:tcW w:w="3036" w:type="dxa"/>
            <w:vAlign w:val="center"/>
          </w:tcPr>
          <w:p>
            <w:pPr>
              <w:pStyle w:val="2"/>
              <w:spacing w:before="156" w:beforeLines="50" w:after="156" w:afterLines="50"/>
              <w:jc w:val="center"/>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设计/开发解决方案：能够针对园林设计应用的特定需求，选择适用的设计方法，或者具备新的设计手法、新材料、新工艺和新技术的初步能力，并在设计或开发的过程中考虑社会、健康、安全、法律、文化及环境因素。</w:t>
            </w:r>
          </w:p>
        </w:tc>
      </w:tr>
    </w:tbl>
    <w:p>
      <w:pPr>
        <w:spacing w:before="156" w:beforeLines="50" w:after="156" w:after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大类基础课程、专业教学课程及开放选修课程按照本科教学手册中各专业拟定的毕业要求填写“对应毕业要求”栏。通识教育课程含通识选修课程、新生研讨课程及公共基础课程，面向专业为工科、师范、医学等有专业认证标准的专业，按照专业认证通用标准填写“对应毕业要求”栏；面向其他尚未有专业认证标准的专业，按照本科教学手册中各专业拟定的毕业要求填写“对应毕业要求”栏。）</w:t>
      </w:r>
    </w:p>
    <w:p>
      <w:pPr>
        <w:spacing w:before="156" w:beforeLines="50" w:after="156" w:afterLines="50"/>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三、教学内容</w:t>
      </w:r>
    </w:p>
    <w:p>
      <w:pPr>
        <w:spacing w:before="156" w:beforeLines="50" w:after="156" w:afterLines="50" w:line="360" w:lineRule="auto"/>
        <w:rPr>
          <w:rFonts w:ascii="宋体" w:hAnsi="宋体" w:eastAsia="宋体"/>
          <w:color w:val="auto"/>
          <w:highlight w:val="none"/>
        </w:rPr>
      </w:pPr>
      <w:r>
        <w:rPr>
          <w:rFonts w:hint="eastAsia" w:ascii="宋体" w:hAnsi="宋体" w:eastAsia="宋体"/>
          <w:color w:val="auto"/>
          <w:highlight w:val="none"/>
        </w:rPr>
        <w:t>（具体描述各章节教学目标、教学内容等。实验课程可按实验模块描述）</w:t>
      </w:r>
    </w:p>
    <w:p>
      <w:pPr>
        <w:widowControl/>
        <w:spacing w:before="156" w:beforeLines="50" w:after="156" w:afterLines="50" w:line="360" w:lineRule="auto"/>
        <w:ind w:firstLine="482" w:firstLineChars="200"/>
        <w:jc w:val="left"/>
        <w:rPr>
          <w:rFonts w:ascii="TimesNewRomanPSMT" w:hAnsi="TimesNewRomanPSMT" w:cs="TimesNewRomanPSMT"/>
          <w:color w:val="auto"/>
          <w:kern w:val="0"/>
          <w:sz w:val="20"/>
          <w:szCs w:val="20"/>
          <w:highlight w:val="none"/>
        </w:rPr>
      </w:pPr>
      <w:r>
        <w:rPr>
          <w:rFonts w:hint="eastAsia" w:ascii="黑体" w:hAnsi="黑体" w:eastAsia="黑体" w:cs="Times New Roman"/>
          <w:b/>
          <w:color w:val="auto"/>
          <w:sz w:val="24"/>
          <w:szCs w:val="24"/>
          <w:highlight w:val="none"/>
        </w:rPr>
        <w:t>第</w:t>
      </w:r>
      <w:r>
        <w:rPr>
          <w:rFonts w:hint="eastAsia" w:ascii="黑体" w:hAnsi="黑体" w:eastAsia="黑体" w:cs="Times New Roman"/>
          <w:b/>
          <w:color w:val="auto"/>
          <w:sz w:val="24"/>
          <w:szCs w:val="24"/>
          <w:highlight w:val="none"/>
          <w:lang w:eastAsia="zh-CN"/>
        </w:rPr>
        <w:t>一</w:t>
      </w:r>
      <w:r>
        <w:rPr>
          <w:rFonts w:hint="eastAsia" w:ascii="黑体" w:hAnsi="黑体" w:eastAsia="黑体" w:cs="Times New Roman"/>
          <w:b/>
          <w:color w:val="auto"/>
          <w:sz w:val="24"/>
          <w:szCs w:val="24"/>
          <w:highlight w:val="none"/>
        </w:rPr>
        <w:t xml:space="preserve">章 </w:t>
      </w:r>
      <w:r>
        <w:rPr>
          <w:rFonts w:hint="eastAsia" w:ascii="黑体" w:hAnsi="黑体" w:eastAsia="黑体" w:cs="Times New Roman"/>
          <w:b/>
          <w:color w:val="auto"/>
          <w:sz w:val="24"/>
          <w:szCs w:val="24"/>
          <w:highlight w:val="none"/>
          <w:lang w:eastAsia="zh-CN"/>
        </w:rPr>
        <w:t>园林经济管理概述</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highlight w:val="none"/>
          <w:lang w:val="en-US" w:eastAsia="zh-CN"/>
        </w:rPr>
      </w:pPr>
      <w:r>
        <w:rPr>
          <w:rFonts w:ascii="宋体" w:hAnsi="宋体" w:eastAsia="宋体" w:cs="TimesNewRomanPSMT"/>
          <w:color w:val="auto"/>
          <w:kern w:val="0"/>
          <w:szCs w:val="21"/>
          <w:highlight w:val="none"/>
        </w:rPr>
        <w:t>1.</w:t>
      </w:r>
      <w:r>
        <w:rPr>
          <w:rFonts w:hint="eastAsia" w:ascii="宋体" w:hAnsi="宋体" w:eastAsia="宋体" w:cs="宋体"/>
          <w:color w:val="auto"/>
          <w:kern w:val="0"/>
          <w:szCs w:val="21"/>
          <w:highlight w:val="none"/>
        </w:rPr>
        <w:t>教学目标</w:t>
      </w:r>
      <w:r>
        <w:rPr>
          <w:rFonts w:hint="eastAsia" w:ascii="宋体" w:hAnsi="宋体" w:eastAsia="宋体" w:cs="宋体"/>
          <w:color w:val="auto"/>
          <w:kern w:val="0"/>
          <w:szCs w:val="21"/>
          <w:highlight w:val="none"/>
          <w:lang w:val="en-US" w:eastAsia="zh-CN"/>
        </w:rPr>
        <w:t xml:space="preserve">  </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lang w:eastAsia="zh-CN"/>
        </w:rPr>
        <w:t>熟悉园林经济管理的基本内容。</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教学重难点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重点为</w:t>
      </w:r>
      <w:r>
        <w:rPr>
          <w:rFonts w:hint="eastAsia" w:ascii="宋体" w:hAnsi="宋体" w:eastAsia="宋体" w:cs="宋体"/>
          <w:color w:val="auto"/>
          <w:sz w:val="21"/>
          <w:szCs w:val="21"/>
          <w:highlight w:val="none"/>
          <w:lang w:eastAsia="zh-CN"/>
        </w:rPr>
        <w:t>园林经济管理的概念和特点；</w:t>
      </w:r>
    </w:p>
    <w:p>
      <w:pPr>
        <w:widowControl/>
        <w:numPr>
          <w:ilvl w:val="0"/>
          <w:numId w:val="0"/>
        </w:numPr>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难点为</w:t>
      </w:r>
      <w:r>
        <w:rPr>
          <w:rFonts w:hint="eastAsia" w:ascii="宋体" w:hAnsi="宋体" w:eastAsia="宋体" w:cs="宋体"/>
          <w:color w:val="auto"/>
          <w:sz w:val="21"/>
          <w:szCs w:val="21"/>
          <w:highlight w:val="none"/>
          <w:lang w:eastAsia="zh-CN"/>
        </w:rPr>
        <w:t>园林经济管理的现状的理解。</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教学内容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教学内容1：</w:t>
      </w:r>
      <w:r>
        <w:rPr>
          <w:rFonts w:hint="eastAsia" w:ascii="宋体" w:hAnsi="宋体" w:eastAsia="宋体" w:cs="宋体"/>
          <w:color w:val="auto"/>
          <w:sz w:val="21"/>
          <w:szCs w:val="21"/>
          <w:highlight w:val="none"/>
          <w:lang w:eastAsia="zh-CN"/>
        </w:rPr>
        <w:t>园林经济管理的概念；</w:t>
      </w:r>
    </w:p>
    <w:p>
      <w:pPr>
        <w:widowControl/>
        <w:spacing w:before="156" w:beforeLines="50" w:after="156" w:afterLines="50" w:line="360" w:lineRule="auto"/>
        <w:ind w:firstLine="840" w:firstLineChars="4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Cs w:val="21"/>
          <w:highlight w:val="none"/>
          <w:lang w:val="en-US" w:eastAsia="zh-CN"/>
        </w:rPr>
        <w:t>教学内容2：</w:t>
      </w:r>
      <w:r>
        <w:rPr>
          <w:rFonts w:hint="eastAsia" w:ascii="宋体" w:hAnsi="宋体" w:eastAsia="宋体" w:cs="宋体"/>
          <w:color w:val="auto"/>
          <w:sz w:val="21"/>
          <w:szCs w:val="21"/>
          <w:highlight w:val="none"/>
          <w:lang w:eastAsia="zh-CN"/>
        </w:rPr>
        <w:t>园林经济管理的概念；</w:t>
      </w:r>
    </w:p>
    <w:p>
      <w:pPr>
        <w:widowControl/>
        <w:spacing w:before="156" w:beforeLines="50" w:after="156" w:afterLines="50" w:line="360" w:lineRule="auto"/>
        <w:ind w:firstLine="840" w:firstLineChars="4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lang w:val="en-US" w:eastAsia="zh-CN"/>
        </w:rPr>
        <w:t>教学内容3：</w:t>
      </w:r>
      <w:r>
        <w:rPr>
          <w:rFonts w:hint="eastAsia" w:ascii="宋体" w:hAnsi="宋体" w:eastAsia="宋体" w:cs="宋体"/>
          <w:color w:val="auto"/>
          <w:sz w:val="21"/>
          <w:szCs w:val="21"/>
          <w:highlight w:val="none"/>
          <w:lang w:eastAsia="zh-CN"/>
        </w:rPr>
        <w:t>园林经济管理的现状和未来。</w:t>
      </w:r>
    </w:p>
    <w:p>
      <w:pPr>
        <w:widowControl/>
        <w:spacing w:before="156" w:beforeLines="50" w:after="156" w:after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教学方法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讲授法；</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案例教学法。</w:t>
      </w:r>
    </w:p>
    <w:p>
      <w:pPr>
        <w:widowControl/>
        <w:spacing w:before="156" w:beforeLines="50" w:after="156" w:afterLines="50" w:line="360" w:lineRule="auto"/>
        <w:ind w:firstLine="420" w:firstLineChars="200"/>
        <w:jc w:val="left"/>
        <w:rPr>
          <w:rFonts w:hint="eastAsia" w:ascii="宋体" w:hAnsi="宋体" w:eastAsia="宋体" w:cs="TimesNewRomanPSMT"/>
          <w:color w:val="auto"/>
          <w:kern w:val="0"/>
          <w:szCs w:val="21"/>
          <w:highlight w:val="none"/>
        </w:rPr>
      </w:pPr>
      <w:r>
        <w:rPr>
          <w:rFonts w:hint="eastAsia" w:ascii="宋体" w:hAnsi="宋体" w:eastAsia="宋体" w:cs="TimesNewRomanPSMT"/>
          <w:color w:val="auto"/>
          <w:kern w:val="0"/>
          <w:szCs w:val="21"/>
          <w:highlight w:val="none"/>
          <w:lang w:val="en-US" w:eastAsia="zh-CN"/>
        </w:rPr>
        <w:t>5.</w:t>
      </w:r>
      <w:r>
        <w:rPr>
          <w:rFonts w:hint="eastAsia" w:ascii="宋体" w:hAnsi="宋体" w:eastAsia="宋体" w:cs="TimesNewRomanPSMT"/>
          <w:color w:val="auto"/>
          <w:kern w:val="0"/>
          <w:szCs w:val="21"/>
          <w:highlight w:val="none"/>
        </w:rPr>
        <w:t>教学评价</w:t>
      </w:r>
    </w:p>
    <w:p>
      <w:pPr>
        <w:widowControl/>
        <w:spacing w:before="156" w:beforeLines="50" w:after="156" w:afterLines="50"/>
        <w:ind w:firstLine="840" w:firstLineChars="400"/>
        <w:jc w:val="left"/>
        <w:rPr>
          <w:rFonts w:hint="eastAsia" w:ascii="黑体" w:hAnsi="黑体" w:eastAsia="黑体" w:cs="Times New Roman"/>
          <w:b/>
          <w:color w:val="auto"/>
          <w:sz w:val="24"/>
          <w:szCs w:val="24"/>
          <w:highlight w:val="none"/>
        </w:rPr>
      </w:pPr>
      <w:r>
        <w:rPr>
          <w:rFonts w:hint="eastAsia" w:ascii="宋体" w:hAnsi="宋体" w:eastAsia="宋体" w:cs="TimesNewRomanPSMT"/>
          <w:color w:val="auto"/>
          <w:kern w:val="0"/>
          <w:szCs w:val="21"/>
          <w:highlight w:val="none"/>
          <w:lang w:eastAsia="zh-CN"/>
        </w:rPr>
        <w:t>完成课后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组织课堂</w:t>
      </w:r>
      <w:r>
        <w:rPr>
          <w:rFonts w:hint="eastAsia" w:ascii="宋体" w:hAnsi="宋体" w:eastAsia="宋体" w:cs="TimesNewRomanPSMT"/>
          <w:color w:val="auto"/>
          <w:kern w:val="0"/>
          <w:szCs w:val="21"/>
          <w:highlight w:val="none"/>
        </w:rPr>
        <w:t>讨论</w:t>
      </w:r>
      <w:r>
        <w:rPr>
          <w:rFonts w:hint="eastAsia" w:ascii="宋体" w:hAnsi="宋体" w:eastAsia="宋体" w:cs="TimesNewRomanPSMT"/>
          <w:color w:val="auto"/>
          <w:kern w:val="0"/>
          <w:szCs w:val="21"/>
          <w:highlight w:val="none"/>
          <w:lang w:eastAsia="zh-CN"/>
        </w:rPr>
        <w:t>。</w:t>
      </w:r>
    </w:p>
    <w:p>
      <w:pPr>
        <w:widowControl/>
        <w:spacing w:before="156" w:beforeLines="50" w:after="156" w:afterLines="50" w:line="360" w:lineRule="auto"/>
        <w:ind w:firstLine="482" w:firstLineChars="200"/>
        <w:jc w:val="left"/>
        <w:rPr>
          <w:color w:val="auto"/>
          <w:highlight w:val="none"/>
        </w:rPr>
      </w:pPr>
      <w:r>
        <w:rPr>
          <w:rFonts w:hint="eastAsia" w:ascii="黑体" w:hAnsi="黑体" w:eastAsia="黑体" w:cs="Times New Roman"/>
          <w:b/>
          <w:color w:val="auto"/>
          <w:sz w:val="24"/>
          <w:szCs w:val="24"/>
          <w:highlight w:val="none"/>
        </w:rPr>
        <w:t>第</w:t>
      </w:r>
      <w:r>
        <w:rPr>
          <w:rFonts w:hint="eastAsia" w:ascii="黑体" w:hAnsi="黑体" w:eastAsia="黑体" w:cs="Times New Roman"/>
          <w:b/>
          <w:color w:val="auto"/>
          <w:sz w:val="24"/>
          <w:szCs w:val="24"/>
          <w:highlight w:val="none"/>
          <w:lang w:eastAsia="zh-CN"/>
        </w:rPr>
        <w:t>二</w:t>
      </w:r>
      <w:r>
        <w:rPr>
          <w:rFonts w:hint="eastAsia" w:ascii="黑体" w:hAnsi="黑体" w:eastAsia="黑体" w:cs="Times New Roman"/>
          <w:b/>
          <w:color w:val="auto"/>
          <w:sz w:val="24"/>
          <w:szCs w:val="24"/>
          <w:highlight w:val="none"/>
        </w:rPr>
        <w:t xml:space="preserve">章 </w:t>
      </w:r>
      <w:r>
        <w:rPr>
          <w:rFonts w:hint="eastAsia" w:ascii="黑体" w:hAnsi="黑体" w:eastAsia="黑体" w:cs="Times New Roman"/>
          <w:b/>
          <w:color w:val="auto"/>
          <w:sz w:val="24"/>
          <w:szCs w:val="24"/>
          <w:highlight w:val="none"/>
          <w:lang w:eastAsia="zh-CN"/>
        </w:rPr>
        <w:t>园林政策和法规</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highlight w:val="none"/>
          <w:lang w:val="en-US" w:eastAsia="zh-CN"/>
        </w:rPr>
      </w:pPr>
      <w:r>
        <w:rPr>
          <w:rFonts w:ascii="宋体" w:hAnsi="宋体" w:eastAsia="宋体" w:cs="TimesNewRomanPSMT"/>
          <w:color w:val="auto"/>
          <w:kern w:val="0"/>
          <w:szCs w:val="21"/>
          <w:highlight w:val="none"/>
        </w:rPr>
        <w:t>1.</w:t>
      </w:r>
      <w:r>
        <w:rPr>
          <w:rFonts w:hint="eastAsia" w:ascii="宋体" w:hAnsi="宋体" w:eastAsia="宋体" w:cs="宋体"/>
          <w:color w:val="auto"/>
          <w:kern w:val="0"/>
          <w:szCs w:val="21"/>
          <w:highlight w:val="none"/>
        </w:rPr>
        <w:t>教学目标</w:t>
      </w:r>
      <w:r>
        <w:rPr>
          <w:rFonts w:hint="eastAsia" w:ascii="宋体" w:hAnsi="宋体" w:eastAsia="宋体" w:cs="宋体"/>
          <w:color w:val="auto"/>
          <w:kern w:val="0"/>
          <w:szCs w:val="21"/>
          <w:highlight w:val="none"/>
          <w:lang w:val="en-US" w:eastAsia="zh-CN"/>
        </w:rPr>
        <w:t xml:space="preserve">  </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lang w:eastAsia="zh-CN"/>
        </w:rPr>
        <w:t>熟悉园林行业相关的政策和法规。</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教学重难点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重点为</w:t>
      </w:r>
      <w:r>
        <w:rPr>
          <w:rFonts w:hint="eastAsia" w:ascii="宋体" w:hAnsi="宋体" w:eastAsia="宋体" w:cs="宋体"/>
          <w:color w:val="auto"/>
          <w:sz w:val="21"/>
          <w:szCs w:val="21"/>
          <w:highlight w:val="none"/>
          <w:lang w:eastAsia="zh-CN"/>
        </w:rPr>
        <w:t>园林行业相关的政策和法规；</w:t>
      </w:r>
    </w:p>
    <w:p>
      <w:pPr>
        <w:widowControl/>
        <w:numPr>
          <w:ilvl w:val="0"/>
          <w:numId w:val="0"/>
        </w:numPr>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难点为如何依据</w:t>
      </w:r>
      <w:r>
        <w:rPr>
          <w:rFonts w:hint="eastAsia" w:ascii="宋体" w:hAnsi="宋体" w:eastAsia="宋体" w:cs="宋体"/>
          <w:color w:val="auto"/>
          <w:sz w:val="21"/>
          <w:szCs w:val="21"/>
          <w:highlight w:val="none"/>
          <w:lang w:eastAsia="zh-CN"/>
        </w:rPr>
        <w:t>园林行业相关的政策和法规解决实际问题。</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教学内容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教学内容1：园林</w:t>
      </w:r>
      <w:r>
        <w:rPr>
          <w:rFonts w:hint="eastAsia" w:ascii="宋体" w:hAnsi="宋体" w:eastAsia="宋体" w:cs="宋体"/>
          <w:color w:val="auto"/>
          <w:sz w:val="21"/>
          <w:szCs w:val="21"/>
          <w:highlight w:val="none"/>
          <w:lang w:eastAsia="zh-CN"/>
        </w:rPr>
        <w:t>政策和法规的基本知识；</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教学内容2：我国园林</w:t>
      </w:r>
      <w:r>
        <w:rPr>
          <w:rFonts w:hint="eastAsia" w:ascii="宋体" w:hAnsi="宋体" w:eastAsia="宋体" w:cs="宋体"/>
          <w:color w:val="auto"/>
          <w:sz w:val="21"/>
          <w:szCs w:val="21"/>
          <w:highlight w:val="none"/>
          <w:lang w:eastAsia="zh-CN"/>
        </w:rPr>
        <w:t>政策和法规及案例。</w:t>
      </w:r>
    </w:p>
    <w:p>
      <w:pPr>
        <w:widowControl/>
        <w:spacing w:before="156" w:beforeLines="50" w:after="156" w:after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教学方法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讲授法；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案例教学法。</w:t>
      </w:r>
    </w:p>
    <w:p>
      <w:pPr>
        <w:widowControl/>
        <w:spacing w:before="156" w:beforeLines="50" w:after="156" w:afterLines="50" w:line="360" w:lineRule="auto"/>
        <w:ind w:firstLine="420" w:firstLineChars="200"/>
        <w:jc w:val="left"/>
        <w:rPr>
          <w:rFonts w:hint="eastAsia" w:ascii="宋体" w:hAnsi="宋体" w:eastAsia="宋体" w:cs="TimesNewRomanPSMT"/>
          <w:color w:val="auto"/>
          <w:kern w:val="0"/>
          <w:szCs w:val="21"/>
          <w:highlight w:val="none"/>
        </w:rPr>
      </w:pPr>
      <w:r>
        <w:rPr>
          <w:rFonts w:hint="eastAsia" w:ascii="宋体" w:hAnsi="宋体" w:eastAsia="宋体" w:cs="TimesNewRomanPSMT"/>
          <w:color w:val="auto"/>
          <w:kern w:val="0"/>
          <w:szCs w:val="21"/>
          <w:highlight w:val="none"/>
          <w:lang w:val="en-US" w:eastAsia="zh-CN"/>
        </w:rPr>
        <w:t>5.</w:t>
      </w:r>
      <w:r>
        <w:rPr>
          <w:rFonts w:hint="eastAsia" w:ascii="宋体" w:hAnsi="宋体" w:eastAsia="宋体" w:cs="TimesNewRomanPSMT"/>
          <w:color w:val="auto"/>
          <w:kern w:val="0"/>
          <w:szCs w:val="21"/>
          <w:highlight w:val="none"/>
        </w:rPr>
        <w:t>教学评价</w:t>
      </w:r>
    </w:p>
    <w:p>
      <w:pPr>
        <w:widowControl/>
        <w:spacing w:before="156" w:beforeLines="50" w:after="156" w:afterLines="50"/>
        <w:ind w:firstLine="840" w:firstLineChars="400"/>
        <w:jc w:val="left"/>
        <w:rPr>
          <w:rFonts w:hint="eastAsia" w:ascii="黑体" w:hAnsi="黑体" w:eastAsia="宋体" w:cs="Times New Roman"/>
          <w:b/>
          <w:color w:val="auto"/>
          <w:sz w:val="24"/>
          <w:szCs w:val="24"/>
          <w:highlight w:val="none"/>
          <w:lang w:eastAsia="zh-CN"/>
        </w:rPr>
      </w:pPr>
      <w:r>
        <w:rPr>
          <w:rFonts w:hint="eastAsia" w:ascii="宋体" w:hAnsi="宋体" w:eastAsia="宋体" w:cs="TimesNewRomanPSMT"/>
          <w:color w:val="auto"/>
          <w:kern w:val="0"/>
          <w:szCs w:val="21"/>
          <w:highlight w:val="none"/>
          <w:lang w:eastAsia="zh-CN"/>
        </w:rPr>
        <w:t>完成课后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组织课堂</w:t>
      </w:r>
      <w:r>
        <w:rPr>
          <w:rFonts w:hint="eastAsia" w:ascii="宋体" w:hAnsi="宋体" w:eastAsia="宋体" w:cs="TimesNewRomanPSMT"/>
          <w:color w:val="auto"/>
          <w:kern w:val="0"/>
          <w:szCs w:val="21"/>
          <w:highlight w:val="none"/>
        </w:rPr>
        <w:t>讨论</w:t>
      </w:r>
      <w:r>
        <w:rPr>
          <w:rFonts w:hint="eastAsia" w:ascii="宋体" w:hAnsi="宋体" w:eastAsia="宋体" w:cs="TimesNewRomanPSMT"/>
          <w:color w:val="auto"/>
          <w:kern w:val="0"/>
          <w:szCs w:val="21"/>
          <w:highlight w:val="none"/>
          <w:lang w:eastAsia="zh-CN"/>
        </w:rPr>
        <w:t>。</w:t>
      </w:r>
    </w:p>
    <w:p>
      <w:pPr>
        <w:widowControl/>
        <w:spacing w:before="156" w:beforeLines="50" w:after="156" w:afterLines="50" w:line="360" w:lineRule="auto"/>
        <w:ind w:firstLine="482" w:firstLineChars="200"/>
        <w:jc w:val="left"/>
        <w:rPr>
          <w:color w:val="auto"/>
          <w:highlight w:val="none"/>
        </w:rPr>
      </w:pPr>
      <w:r>
        <w:rPr>
          <w:rFonts w:hint="eastAsia" w:ascii="黑体" w:hAnsi="黑体" w:eastAsia="黑体" w:cs="Times New Roman"/>
          <w:b/>
          <w:color w:val="auto"/>
          <w:sz w:val="24"/>
          <w:szCs w:val="24"/>
          <w:highlight w:val="none"/>
        </w:rPr>
        <w:t>第</w:t>
      </w:r>
      <w:r>
        <w:rPr>
          <w:rFonts w:hint="eastAsia" w:ascii="黑体" w:hAnsi="黑体" w:eastAsia="黑体" w:cs="Times New Roman"/>
          <w:b/>
          <w:color w:val="auto"/>
          <w:sz w:val="24"/>
          <w:szCs w:val="24"/>
          <w:highlight w:val="none"/>
          <w:lang w:eastAsia="zh-CN"/>
        </w:rPr>
        <w:t>三</w:t>
      </w:r>
      <w:r>
        <w:rPr>
          <w:rFonts w:hint="eastAsia" w:ascii="黑体" w:hAnsi="黑体" w:eastAsia="黑体" w:cs="Times New Roman"/>
          <w:b/>
          <w:color w:val="auto"/>
          <w:sz w:val="24"/>
          <w:szCs w:val="24"/>
          <w:highlight w:val="none"/>
        </w:rPr>
        <w:t xml:space="preserve">章 </w:t>
      </w:r>
      <w:r>
        <w:rPr>
          <w:rFonts w:hint="eastAsia" w:ascii="黑体" w:hAnsi="黑体" w:eastAsia="黑体" w:cs="Times New Roman"/>
          <w:b/>
          <w:color w:val="auto"/>
          <w:sz w:val="24"/>
          <w:szCs w:val="24"/>
          <w:highlight w:val="none"/>
          <w:lang w:eastAsia="zh-CN"/>
        </w:rPr>
        <w:t>园林经济管理的原理和方法</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highlight w:val="none"/>
          <w:lang w:val="en-US" w:eastAsia="zh-CN"/>
        </w:rPr>
      </w:pPr>
      <w:r>
        <w:rPr>
          <w:rFonts w:ascii="宋体" w:hAnsi="宋体" w:eastAsia="宋体" w:cs="TimesNewRomanPSMT"/>
          <w:color w:val="auto"/>
          <w:kern w:val="0"/>
          <w:szCs w:val="21"/>
          <w:highlight w:val="none"/>
        </w:rPr>
        <w:t>1.</w:t>
      </w:r>
      <w:r>
        <w:rPr>
          <w:rFonts w:hint="eastAsia" w:ascii="宋体" w:hAnsi="宋体" w:eastAsia="宋体" w:cs="宋体"/>
          <w:color w:val="auto"/>
          <w:kern w:val="0"/>
          <w:szCs w:val="21"/>
          <w:highlight w:val="none"/>
        </w:rPr>
        <w:t>教学目标</w:t>
      </w:r>
      <w:r>
        <w:rPr>
          <w:rFonts w:hint="eastAsia" w:ascii="宋体" w:hAnsi="宋体" w:eastAsia="宋体" w:cs="宋体"/>
          <w:color w:val="auto"/>
          <w:kern w:val="0"/>
          <w:szCs w:val="21"/>
          <w:highlight w:val="none"/>
          <w:lang w:val="en-US" w:eastAsia="zh-CN"/>
        </w:rPr>
        <w:t xml:space="preserve">  </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掌握</w:t>
      </w:r>
      <w:r>
        <w:rPr>
          <w:rFonts w:hint="eastAsia" w:ascii="宋体" w:hAnsi="宋体" w:eastAsia="宋体" w:cs="宋体"/>
          <w:color w:val="auto"/>
          <w:sz w:val="21"/>
          <w:szCs w:val="21"/>
          <w:highlight w:val="none"/>
          <w:lang w:eastAsia="zh-CN"/>
        </w:rPr>
        <w:t>园林经济管理的原理和方法。</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教学重难点</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重点为</w:t>
      </w:r>
      <w:r>
        <w:rPr>
          <w:rFonts w:hint="eastAsia" w:ascii="宋体" w:hAnsi="宋体" w:eastAsia="宋体" w:cs="宋体"/>
          <w:color w:val="auto"/>
          <w:sz w:val="21"/>
          <w:szCs w:val="21"/>
          <w:highlight w:val="none"/>
          <w:lang w:val="en-US" w:eastAsia="zh-CN"/>
        </w:rPr>
        <w:t>园林企业进行人力、物资、财务和信息管理的方法；</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难点为</w:t>
      </w:r>
      <w:r>
        <w:rPr>
          <w:rFonts w:hint="eastAsia" w:ascii="宋体" w:hAnsi="宋体" w:eastAsia="宋体" w:cs="宋体"/>
          <w:color w:val="auto"/>
          <w:sz w:val="21"/>
          <w:szCs w:val="21"/>
          <w:highlight w:val="none"/>
          <w:lang w:val="en-US" w:eastAsia="zh-CN"/>
        </w:rPr>
        <w:t>园林企业进行人力、物资、财务和信息管理的原理。</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教学内容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教学内容1：</w:t>
      </w:r>
      <w:r>
        <w:rPr>
          <w:rFonts w:hint="eastAsia" w:ascii="宋体" w:hAnsi="宋体" w:eastAsia="宋体" w:cs="宋体"/>
          <w:color w:val="auto"/>
          <w:sz w:val="21"/>
          <w:szCs w:val="21"/>
          <w:highlight w:val="none"/>
          <w:lang w:val="en-US" w:eastAsia="zh-CN"/>
        </w:rPr>
        <w:t>园林企业人力管理</w:t>
      </w:r>
      <w:r>
        <w:rPr>
          <w:rFonts w:hint="eastAsia" w:ascii="宋体" w:hAnsi="宋体" w:eastAsia="宋体" w:cs="宋体"/>
          <w:color w:val="auto"/>
          <w:kern w:val="0"/>
          <w:szCs w:val="21"/>
          <w:highlight w:val="none"/>
          <w:lang w:val="en-US" w:eastAsia="zh-CN"/>
        </w:rPr>
        <w:t>；</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lang w:val="en-US" w:eastAsia="zh-CN"/>
        </w:rPr>
        <w:t>教学内容2：</w:t>
      </w:r>
      <w:r>
        <w:rPr>
          <w:rFonts w:hint="eastAsia" w:ascii="宋体" w:hAnsi="宋体" w:eastAsia="宋体" w:cs="宋体"/>
          <w:color w:val="auto"/>
          <w:sz w:val="21"/>
          <w:szCs w:val="21"/>
          <w:highlight w:val="none"/>
          <w:lang w:val="en-US" w:eastAsia="zh-CN"/>
        </w:rPr>
        <w:t>园林企业物资管理；</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教学内容3：</w:t>
      </w:r>
      <w:r>
        <w:rPr>
          <w:rFonts w:hint="eastAsia" w:ascii="宋体" w:hAnsi="宋体" w:eastAsia="宋体" w:cs="宋体"/>
          <w:color w:val="auto"/>
          <w:sz w:val="21"/>
          <w:szCs w:val="21"/>
          <w:highlight w:val="none"/>
          <w:lang w:val="en-US" w:eastAsia="zh-CN"/>
        </w:rPr>
        <w:t>园林企业财务管理；</w:t>
      </w:r>
    </w:p>
    <w:p>
      <w:pPr>
        <w:widowControl/>
        <w:spacing w:before="156" w:beforeLines="50" w:after="156" w:afterLines="50" w:line="360" w:lineRule="auto"/>
        <w:ind w:firstLine="840" w:firstLineChars="4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lang w:val="en-US" w:eastAsia="zh-CN"/>
        </w:rPr>
        <w:t>教学内容4：</w:t>
      </w:r>
      <w:r>
        <w:rPr>
          <w:rFonts w:hint="eastAsia" w:ascii="宋体" w:hAnsi="宋体" w:eastAsia="宋体" w:cs="宋体"/>
          <w:color w:val="auto"/>
          <w:sz w:val="21"/>
          <w:szCs w:val="21"/>
          <w:highlight w:val="none"/>
          <w:lang w:val="en-US" w:eastAsia="zh-CN"/>
        </w:rPr>
        <w:t>园林企业信息管理。</w:t>
      </w:r>
    </w:p>
    <w:p>
      <w:pPr>
        <w:widowControl/>
        <w:spacing w:before="156" w:beforeLines="50" w:after="156" w:after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教学方法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讲授法；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案例教学法。</w:t>
      </w:r>
    </w:p>
    <w:p>
      <w:pPr>
        <w:widowControl/>
        <w:numPr>
          <w:ilvl w:val="0"/>
          <w:numId w:val="0"/>
        </w:numPr>
        <w:spacing w:before="156" w:beforeLines="50" w:after="156" w:afterLines="50" w:line="360" w:lineRule="auto"/>
        <w:ind w:firstLine="420" w:firstLineChars="200"/>
        <w:jc w:val="left"/>
        <w:rPr>
          <w:rFonts w:hint="eastAsia" w:ascii="宋体" w:hAnsi="宋体" w:eastAsia="宋体" w:cs="TimesNewRomanPSMT"/>
          <w:color w:val="auto"/>
          <w:kern w:val="0"/>
          <w:szCs w:val="21"/>
          <w:highlight w:val="none"/>
        </w:rPr>
      </w:pPr>
      <w:r>
        <w:rPr>
          <w:rFonts w:hint="eastAsia" w:ascii="宋体" w:hAnsi="宋体" w:eastAsia="宋体" w:cs="TimesNewRomanPSMT"/>
          <w:color w:val="auto"/>
          <w:kern w:val="0"/>
          <w:szCs w:val="21"/>
          <w:highlight w:val="none"/>
          <w:lang w:val="en-US" w:eastAsia="zh-CN"/>
        </w:rPr>
        <w:t>5.</w:t>
      </w:r>
      <w:r>
        <w:rPr>
          <w:rFonts w:hint="eastAsia" w:ascii="宋体" w:hAnsi="宋体" w:eastAsia="宋体" w:cs="TimesNewRomanPSMT"/>
          <w:color w:val="auto"/>
          <w:kern w:val="0"/>
          <w:szCs w:val="21"/>
          <w:highlight w:val="none"/>
        </w:rPr>
        <w:t>教学评价</w:t>
      </w:r>
    </w:p>
    <w:p>
      <w:pPr>
        <w:widowControl/>
        <w:spacing w:before="156" w:beforeLines="50" w:after="156" w:afterLines="50"/>
        <w:ind w:firstLine="840" w:firstLineChars="400"/>
        <w:jc w:val="left"/>
        <w:rPr>
          <w:rFonts w:hint="default"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eastAsia="zh-CN"/>
        </w:rPr>
        <w:t>完成课后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组织课堂</w:t>
      </w:r>
      <w:r>
        <w:rPr>
          <w:rFonts w:hint="eastAsia" w:ascii="宋体" w:hAnsi="宋体" w:eastAsia="宋体" w:cs="TimesNewRomanPSMT"/>
          <w:color w:val="auto"/>
          <w:kern w:val="0"/>
          <w:szCs w:val="21"/>
          <w:highlight w:val="none"/>
        </w:rPr>
        <w:t>讨论</w:t>
      </w:r>
      <w:r>
        <w:rPr>
          <w:rFonts w:hint="eastAsia" w:ascii="宋体" w:hAnsi="宋体" w:eastAsia="宋体" w:cs="TimesNewRomanPSMT"/>
          <w:color w:val="auto"/>
          <w:kern w:val="0"/>
          <w:szCs w:val="21"/>
          <w:highlight w:val="none"/>
          <w:lang w:eastAsia="zh-CN"/>
        </w:rPr>
        <w:t>。</w:t>
      </w:r>
    </w:p>
    <w:p>
      <w:pPr>
        <w:widowControl/>
        <w:spacing w:before="156" w:beforeLines="50" w:after="156" w:afterLines="50" w:line="360" w:lineRule="auto"/>
        <w:ind w:firstLine="482" w:firstLineChars="200"/>
        <w:jc w:val="left"/>
        <w:rPr>
          <w:color w:val="auto"/>
          <w:highlight w:val="none"/>
        </w:rPr>
      </w:pPr>
      <w:r>
        <w:rPr>
          <w:rFonts w:hint="eastAsia" w:ascii="黑体" w:hAnsi="黑体" w:eastAsia="黑体" w:cs="Times New Roman"/>
          <w:b/>
          <w:color w:val="auto"/>
          <w:sz w:val="24"/>
          <w:szCs w:val="24"/>
          <w:highlight w:val="none"/>
        </w:rPr>
        <w:t>第</w:t>
      </w:r>
      <w:r>
        <w:rPr>
          <w:rFonts w:hint="eastAsia" w:ascii="黑体" w:hAnsi="黑体" w:eastAsia="黑体" w:cs="Times New Roman"/>
          <w:b/>
          <w:color w:val="auto"/>
          <w:sz w:val="24"/>
          <w:szCs w:val="24"/>
          <w:highlight w:val="none"/>
          <w:lang w:eastAsia="zh-CN"/>
        </w:rPr>
        <w:t>四</w:t>
      </w:r>
      <w:r>
        <w:rPr>
          <w:rFonts w:hint="eastAsia" w:ascii="黑体" w:hAnsi="黑体" w:eastAsia="黑体" w:cs="Times New Roman"/>
          <w:b/>
          <w:color w:val="auto"/>
          <w:sz w:val="24"/>
          <w:szCs w:val="24"/>
          <w:highlight w:val="none"/>
        </w:rPr>
        <w:t xml:space="preserve">章 </w:t>
      </w:r>
      <w:r>
        <w:rPr>
          <w:rFonts w:hint="eastAsia" w:ascii="黑体" w:hAnsi="黑体" w:eastAsia="黑体" w:cs="Times New Roman"/>
          <w:b/>
          <w:color w:val="auto"/>
          <w:sz w:val="24"/>
          <w:szCs w:val="24"/>
          <w:highlight w:val="none"/>
          <w:lang w:val="en-US" w:eastAsia="zh-CN"/>
        </w:rPr>
        <w:t>园林项目起始阶段的管理</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highlight w:val="none"/>
          <w:lang w:val="en-US" w:eastAsia="zh-CN"/>
        </w:rPr>
      </w:pPr>
      <w:r>
        <w:rPr>
          <w:rFonts w:ascii="宋体" w:hAnsi="宋体" w:eastAsia="宋体" w:cs="TimesNewRomanPSMT"/>
          <w:color w:val="auto"/>
          <w:kern w:val="0"/>
          <w:szCs w:val="21"/>
          <w:highlight w:val="none"/>
        </w:rPr>
        <w:t>1.</w:t>
      </w:r>
      <w:r>
        <w:rPr>
          <w:rFonts w:hint="eastAsia" w:ascii="宋体" w:hAnsi="宋体" w:eastAsia="宋体" w:cs="宋体"/>
          <w:color w:val="auto"/>
          <w:kern w:val="0"/>
          <w:szCs w:val="21"/>
          <w:highlight w:val="none"/>
        </w:rPr>
        <w:t>教学目标</w:t>
      </w:r>
      <w:r>
        <w:rPr>
          <w:rFonts w:hint="eastAsia" w:ascii="宋体" w:hAnsi="宋体" w:eastAsia="宋体" w:cs="宋体"/>
          <w:color w:val="auto"/>
          <w:kern w:val="0"/>
          <w:szCs w:val="21"/>
          <w:highlight w:val="none"/>
          <w:lang w:val="en-US" w:eastAsia="zh-CN"/>
        </w:rPr>
        <w:t xml:space="preserve">  </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掌握</w:t>
      </w:r>
      <w:r>
        <w:rPr>
          <w:rFonts w:hint="eastAsia" w:ascii="宋体" w:hAnsi="宋体" w:eastAsia="宋体" w:cs="宋体"/>
          <w:color w:val="auto"/>
          <w:sz w:val="21"/>
          <w:szCs w:val="21"/>
          <w:highlight w:val="none"/>
          <w:lang w:val="en-US" w:eastAsia="zh-CN"/>
        </w:rPr>
        <w:t>园林企业进行项目可行性研究、招投标管理和合同管理的方法。</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教学重难点</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重点为</w:t>
      </w:r>
      <w:r>
        <w:rPr>
          <w:rFonts w:hint="eastAsia" w:ascii="宋体" w:hAnsi="宋体" w:eastAsia="宋体" w:cs="宋体"/>
          <w:color w:val="auto"/>
          <w:sz w:val="21"/>
          <w:szCs w:val="21"/>
          <w:highlight w:val="none"/>
          <w:lang w:val="en-US" w:eastAsia="zh-CN"/>
        </w:rPr>
        <w:t>园林企业进行项目可行性研究、招投标管理和合同管理的方法；</w:t>
      </w:r>
    </w:p>
    <w:p>
      <w:pPr>
        <w:widowControl/>
        <w:numPr>
          <w:ilvl w:val="0"/>
          <w:numId w:val="0"/>
        </w:numPr>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难点为</w:t>
      </w:r>
      <w:r>
        <w:rPr>
          <w:rFonts w:hint="eastAsia" w:ascii="宋体" w:hAnsi="宋体" w:eastAsia="宋体" w:cs="宋体"/>
          <w:color w:val="auto"/>
          <w:sz w:val="21"/>
          <w:szCs w:val="21"/>
          <w:highlight w:val="none"/>
          <w:lang w:val="en-US" w:eastAsia="zh-CN"/>
        </w:rPr>
        <w:t>招投标管理。</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教学内容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教学内容1：</w:t>
      </w:r>
      <w:r>
        <w:rPr>
          <w:rFonts w:hint="eastAsia" w:ascii="宋体" w:hAnsi="宋体" w:eastAsia="宋体" w:cs="宋体"/>
          <w:color w:val="auto"/>
          <w:sz w:val="21"/>
          <w:szCs w:val="21"/>
          <w:highlight w:val="none"/>
          <w:lang w:val="en-US" w:eastAsia="zh-CN"/>
        </w:rPr>
        <w:t>可行性研究；</w:t>
      </w:r>
    </w:p>
    <w:p>
      <w:pPr>
        <w:widowControl/>
        <w:spacing w:before="156" w:beforeLines="50" w:after="156" w:afterLines="50" w:line="360" w:lineRule="auto"/>
        <w:ind w:firstLine="840" w:firstLineChars="4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lang w:val="en-US" w:eastAsia="zh-CN"/>
        </w:rPr>
        <w:t>教学内容2：</w:t>
      </w:r>
      <w:r>
        <w:rPr>
          <w:rFonts w:hint="eastAsia" w:ascii="宋体" w:hAnsi="宋体" w:eastAsia="宋体" w:cs="宋体"/>
          <w:color w:val="auto"/>
          <w:sz w:val="21"/>
          <w:szCs w:val="21"/>
          <w:highlight w:val="none"/>
          <w:lang w:val="en-US" w:eastAsia="zh-CN"/>
        </w:rPr>
        <w:t>招投标管理；</w:t>
      </w:r>
    </w:p>
    <w:p>
      <w:pPr>
        <w:widowControl/>
        <w:spacing w:before="156" w:beforeLines="50" w:after="156" w:afterLines="50" w:line="360" w:lineRule="auto"/>
        <w:ind w:firstLine="840" w:firstLineChars="4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lang w:val="en-US" w:eastAsia="zh-CN"/>
        </w:rPr>
        <w:t>教学内容3：</w:t>
      </w:r>
      <w:r>
        <w:rPr>
          <w:rFonts w:hint="eastAsia" w:ascii="宋体" w:hAnsi="宋体" w:eastAsia="宋体" w:cs="宋体"/>
          <w:color w:val="auto"/>
          <w:sz w:val="21"/>
          <w:szCs w:val="21"/>
          <w:highlight w:val="none"/>
          <w:lang w:val="en-US" w:eastAsia="zh-CN"/>
        </w:rPr>
        <w:t>合同管理。</w:t>
      </w:r>
    </w:p>
    <w:p>
      <w:pPr>
        <w:widowControl/>
        <w:spacing w:before="156" w:beforeLines="50" w:after="156" w:after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教学方法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讲授法；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案例教学法。</w:t>
      </w:r>
    </w:p>
    <w:p>
      <w:pPr>
        <w:widowControl/>
        <w:spacing w:before="156" w:beforeLines="50" w:after="156" w:afterLines="50" w:line="360" w:lineRule="auto"/>
        <w:ind w:firstLine="420" w:firstLineChars="200"/>
        <w:jc w:val="left"/>
        <w:rPr>
          <w:rFonts w:hint="eastAsia" w:ascii="宋体" w:hAnsi="宋体" w:eastAsia="宋体" w:cs="TimesNewRomanPSMT"/>
          <w:color w:val="auto"/>
          <w:kern w:val="0"/>
          <w:szCs w:val="21"/>
          <w:highlight w:val="none"/>
        </w:rPr>
      </w:pPr>
      <w:r>
        <w:rPr>
          <w:rFonts w:hint="eastAsia" w:ascii="宋体" w:hAnsi="宋体" w:eastAsia="宋体" w:cs="TimesNewRomanPSMT"/>
          <w:color w:val="auto"/>
          <w:kern w:val="0"/>
          <w:szCs w:val="21"/>
          <w:highlight w:val="none"/>
          <w:lang w:val="en-US" w:eastAsia="zh-CN"/>
        </w:rPr>
        <w:t>5.</w:t>
      </w:r>
      <w:r>
        <w:rPr>
          <w:rFonts w:hint="eastAsia" w:ascii="宋体" w:hAnsi="宋体" w:eastAsia="宋体" w:cs="TimesNewRomanPSMT"/>
          <w:color w:val="auto"/>
          <w:kern w:val="0"/>
          <w:szCs w:val="21"/>
          <w:highlight w:val="none"/>
        </w:rPr>
        <w:t>教学评价</w:t>
      </w:r>
    </w:p>
    <w:p>
      <w:pPr>
        <w:widowControl/>
        <w:spacing w:before="156" w:beforeLines="50" w:after="156" w:afterLines="50"/>
        <w:ind w:firstLine="840" w:firstLineChars="400"/>
        <w:jc w:val="left"/>
        <w:rPr>
          <w:rFonts w:hint="eastAsia" w:ascii="黑体" w:hAnsi="黑体" w:eastAsia="宋体" w:cs="Times New Roman"/>
          <w:b/>
          <w:color w:val="auto"/>
          <w:sz w:val="24"/>
          <w:szCs w:val="24"/>
          <w:highlight w:val="none"/>
          <w:lang w:eastAsia="zh-CN"/>
        </w:rPr>
      </w:pPr>
      <w:r>
        <w:rPr>
          <w:rFonts w:hint="eastAsia" w:ascii="宋体" w:hAnsi="宋体" w:eastAsia="宋体" w:cs="TimesNewRomanPSMT"/>
          <w:color w:val="auto"/>
          <w:kern w:val="0"/>
          <w:szCs w:val="21"/>
          <w:highlight w:val="none"/>
          <w:lang w:eastAsia="zh-CN"/>
        </w:rPr>
        <w:t>完成课后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组织课堂</w:t>
      </w:r>
      <w:r>
        <w:rPr>
          <w:rFonts w:hint="eastAsia" w:ascii="宋体" w:hAnsi="宋体" w:eastAsia="宋体" w:cs="TimesNewRomanPSMT"/>
          <w:color w:val="auto"/>
          <w:kern w:val="0"/>
          <w:szCs w:val="21"/>
          <w:highlight w:val="none"/>
        </w:rPr>
        <w:t>讨论</w:t>
      </w:r>
      <w:r>
        <w:rPr>
          <w:rFonts w:hint="eastAsia" w:ascii="宋体" w:hAnsi="宋体" w:eastAsia="宋体" w:cs="TimesNewRomanPSMT"/>
          <w:color w:val="auto"/>
          <w:kern w:val="0"/>
          <w:szCs w:val="21"/>
          <w:highlight w:val="none"/>
          <w:lang w:eastAsia="zh-CN"/>
        </w:rPr>
        <w:t>。</w:t>
      </w:r>
    </w:p>
    <w:p>
      <w:pPr>
        <w:widowControl/>
        <w:spacing w:before="156" w:beforeLines="50" w:after="156" w:afterLines="50" w:line="360" w:lineRule="auto"/>
        <w:ind w:firstLine="482" w:firstLineChars="200"/>
        <w:jc w:val="left"/>
        <w:rPr>
          <w:color w:val="auto"/>
          <w:highlight w:val="none"/>
        </w:rPr>
      </w:pPr>
      <w:r>
        <w:rPr>
          <w:rFonts w:hint="eastAsia" w:ascii="黑体" w:hAnsi="黑体" w:eastAsia="黑体" w:cs="Times New Roman"/>
          <w:b/>
          <w:color w:val="auto"/>
          <w:sz w:val="24"/>
          <w:szCs w:val="24"/>
          <w:highlight w:val="none"/>
        </w:rPr>
        <w:t>第</w:t>
      </w:r>
      <w:r>
        <w:rPr>
          <w:rFonts w:hint="eastAsia" w:ascii="黑体" w:hAnsi="黑体" w:eastAsia="黑体" w:cs="Times New Roman"/>
          <w:b/>
          <w:color w:val="auto"/>
          <w:sz w:val="24"/>
          <w:szCs w:val="24"/>
          <w:highlight w:val="none"/>
          <w:lang w:eastAsia="zh-CN"/>
        </w:rPr>
        <w:t>五</w:t>
      </w:r>
      <w:r>
        <w:rPr>
          <w:rFonts w:hint="eastAsia" w:ascii="黑体" w:hAnsi="黑体" w:eastAsia="黑体" w:cs="Times New Roman"/>
          <w:b/>
          <w:color w:val="auto"/>
          <w:sz w:val="24"/>
          <w:szCs w:val="24"/>
          <w:highlight w:val="none"/>
        </w:rPr>
        <w:t xml:space="preserve">章 </w:t>
      </w:r>
      <w:r>
        <w:rPr>
          <w:rFonts w:hint="eastAsia" w:ascii="黑体" w:hAnsi="黑体" w:eastAsia="黑体" w:cs="Times New Roman"/>
          <w:b/>
          <w:color w:val="auto"/>
          <w:sz w:val="24"/>
          <w:szCs w:val="24"/>
          <w:highlight w:val="none"/>
          <w:lang w:val="en-US" w:eastAsia="zh-CN"/>
        </w:rPr>
        <w:t>园林项目施工全过程的管理</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highlight w:val="none"/>
          <w:lang w:val="en-US" w:eastAsia="zh-CN"/>
        </w:rPr>
      </w:pPr>
      <w:r>
        <w:rPr>
          <w:rFonts w:ascii="宋体" w:hAnsi="宋体" w:eastAsia="宋体" w:cs="TimesNewRomanPSMT"/>
          <w:color w:val="auto"/>
          <w:kern w:val="0"/>
          <w:szCs w:val="21"/>
          <w:highlight w:val="none"/>
        </w:rPr>
        <w:t>1.</w:t>
      </w:r>
      <w:r>
        <w:rPr>
          <w:rFonts w:hint="eastAsia" w:ascii="宋体" w:hAnsi="宋体" w:eastAsia="宋体" w:cs="宋体"/>
          <w:color w:val="auto"/>
          <w:kern w:val="0"/>
          <w:szCs w:val="21"/>
          <w:highlight w:val="none"/>
        </w:rPr>
        <w:t>教学目标</w:t>
      </w:r>
      <w:r>
        <w:rPr>
          <w:rFonts w:hint="eastAsia" w:ascii="宋体" w:hAnsi="宋体" w:eastAsia="宋体" w:cs="宋体"/>
          <w:color w:val="auto"/>
          <w:kern w:val="0"/>
          <w:szCs w:val="21"/>
          <w:highlight w:val="none"/>
          <w:lang w:val="en-US" w:eastAsia="zh-CN"/>
        </w:rPr>
        <w:t xml:space="preserve">  </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掌握</w:t>
      </w:r>
      <w:r>
        <w:rPr>
          <w:rFonts w:hint="eastAsia" w:ascii="宋体" w:hAnsi="宋体" w:eastAsia="宋体" w:cs="宋体"/>
          <w:color w:val="auto"/>
          <w:sz w:val="21"/>
          <w:szCs w:val="21"/>
          <w:highlight w:val="none"/>
          <w:lang w:val="en-US" w:eastAsia="zh-CN"/>
        </w:rPr>
        <w:t>园林企业进行项目施工准备阶段、施工阶段、施工验收阶段和植物养护阶段的管理方法。</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教学重难点</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重点为</w:t>
      </w:r>
      <w:r>
        <w:rPr>
          <w:rFonts w:hint="eastAsia" w:ascii="宋体" w:hAnsi="宋体" w:eastAsia="宋体" w:cs="宋体"/>
          <w:color w:val="auto"/>
          <w:sz w:val="21"/>
          <w:szCs w:val="21"/>
          <w:highlight w:val="none"/>
          <w:lang w:val="en-US" w:eastAsia="zh-CN"/>
        </w:rPr>
        <w:t>园林企业进行项目施工准备阶段、施工阶段、施工验收阶段和植物养护阶段的管理方法；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难点为施工组织设计。</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教学内容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教学内容1：</w:t>
      </w:r>
      <w:r>
        <w:rPr>
          <w:rFonts w:hint="eastAsia" w:ascii="宋体" w:hAnsi="宋体" w:eastAsia="宋体" w:cs="宋体"/>
          <w:color w:val="auto"/>
          <w:sz w:val="21"/>
          <w:szCs w:val="21"/>
          <w:highlight w:val="none"/>
          <w:lang w:val="en-US" w:eastAsia="zh-CN"/>
        </w:rPr>
        <w:t>施工准备阶段的管理；</w:t>
      </w:r>
    </w:p>
    <w:p>
      <w:pPr>
        <w:widowControl/>
        <w:spacing w:before="156" w:beforeLines="50" w:after="156" w:afterLines="50" w:line="360" w:lineRule="auto"/>
        <w:ind w:firstLine="840" w:firstLineChars="4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lang w:val="en-US" w:eastAsia="zh-CN"/>
        </w:rPr>
        <w:t>教学内容2：</w:t>
      </w:r>
      <w:r>
        <w:rPr>
          <w:rFonts w:hint="eastAsia" w:ascii="宋体" w:hAnsi="宋体" w:eastAsia="宋体" w:cs="宋体"/>
          <w:color w:val="auto"/>
          <w:sz w:val="21"/>
          <w:szCs w:val="21"/>
          <w:highlight w:val="none"/>
          <w:lang w:val="en-US" w:eastAsia="zh-CN"/>
        </w:rPr>
        <w:t>施工阶段的管理；</w:t>
      </w:r>
    </w:p>
    <w:p>
      <w:pPr>
        <w:widowControl/>
        <w:spacing w:before="156" w:beforeLines="50" w:after="156" w:afterLines="50" w:line="360" w:lineRule="auto"/>
        <w:ind w:firstLine="840" w:firstLineChars="4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lang w:val="en-US" w:eastAsia="zh-CN"/>
        </w:rPr>
        <w:t>教学内容3：</w:t>
      </w:r>
      <w:r>
        <w:rPr>
          <w:rFonts w:hint="eastAsia" w:ascii="宋体" w:hAnsi="宋体" w:eastAsia="宋体" w:cs="宋体"/>
          <w:color w:val="auto"/>
          <w:sz w:val="21"/>
          <w:szCs w:val="21"/>
          <w:highlight w:val="none"/>
          <w:lang w:val="en-US" w:eastAsia="zh-CN"/>
        </w:rPr>
        <w:t>施工验收阶段的管理；</w:t>
      </w:r>
    </w:p>
    <w:p>
      <w:pPr>
        <w:widowControl/>
        <w:spacing w:before="156" w:beforeLines="50" w:after="156" w:afterLines="50" w:line="360" w:lineRule="auto"/>
        <w:ind w:firstLine="840" w:firstLineChars="4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lang w:val="en-US" w:eastAsia="zh-CN"/>
        </w:rPr>
        <w:t>教学内容4：</w:t>
      </w:r>
      <w:r>
        <w:rPr>
          <w:rFonts w:hint="eastAsia" w:ascii="宋体" w:hAnsi="宋体" w:eastAsia="宋体" w:cs="宋体"/>
          <w:color w:val="auto"/>
          <w:sz w:val="21"/>
          <w:szCs w:val="21"/>
          <w:highlight w:val="none"/>
          <w:lang w:val="en-US" w:eastAsia="zh-CN"/>
        </w:rPr>
        <w:t>植物养护阶段的管理。</w:t>
      </w:r>
    </w:p>
    <w:p>
      <w:pPr>
        <w:widowControl/>
        <w:spacing w:before="156" w:beforeLines="50" w:after="156" w:after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教学方法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讲授法；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案例教学法。</w:t>
      </w:r>
    </w:p>
    <w:p>
      <w:pPr>
        <w:widowControl/>
        <w:spacing w:before="156" w:beforeLines="50" w:after="156" w:afterLines="50" w:line="360" w:lineRule="auto"/>
        <w:ind w:firstLine="420" w:firstLineChars="200"/>
        <w:jc w:val="left"/>
        <w:rPr>
          <w:rFonts w:hint="eastAsia" w:ascii="宋体" w:hAnsi="宋体" w:eastAsia="宋体" w:cs="TimesNewRomanPSMT"/>
          <w:color w:val="auto"/>
          <w:kern w:val="0"/>
          <w:szCs w:val="21"/>
          <w:highlight w:val="none"/>
        </w:rPr>
      </w:pPr>
      <w:r>
        <w:rPr>
          <w:rFonts w:hint="eastAsia" w:ascii="宋体" w:hAnsi="宋体" w:eastAsia="宋体" w:cs="TimesNewRomanPSMT"/>
          <w:color w:val="auto"/>
          <w:kern w:val="0"/>
          <w:szCs w:val="21"/>
          <w:highlight w:val="none"/>
          <w:lang w:val="en-US" w:eastAsia="zh-CN"/>
        </w:rPr>
        <w:t>5.</w:t>
      </w:r>
      <w:r>
        <w:rPr>
          <w:rFonts w:hint="eastAsia" w:ascii="宋体" w:hAnsi="宋体" w:eastAsia="宋体" w:cs="TimesNewRomanPSMT"/>
          <w:color w:val="auto"/>
          <w:kern w:val="0"/>
          <w:szCs w:val="21"/>
          <w:highlight w:val="none"/>
        </w:rPr>
        <w:t>教学评价</w:t>
      </w:r>
    </w:p>
    <w:p>
      <w:pPr>
        <w:widowControl/>
        <w:spacing w:before="156" w:beforeLines="50" w:after="156" w:afterLines="50"/>
        <w:ind w:firstLine="840" w:firstLineChars="400"/>
        <w:jc w:val="left"/>
        <w:rPr>
          <w:rFonts w:hint="eastAsia" w:ascii="黑体" w:hAnsi="黑体" w:eastAsia="宋体" w:cs="Times New Roman"/>
          <w:b/>
          <w:color w:val="auto"/>
          <w:sz w:val="24"/>
          <w:szCs w:val="24"/>
          <w:highlight w:val="none"/>
          <w:lang w:eastAsia="zh-CN"/>
        </w:rPr>
      </w:pPr>
      <w:r>
        <w:rPr>
          <w:rFonts w:hint="eastAsia" w:ascii="宋体" w:hAnsi="宋体" w:eastAsia="宋体" w:cs="TimesNewRomanPSMT"/>
          <w:color w:val="auto"/>
          <w:kern w:val="0"/>
          <w:szCs w:val="21"/>
          <w:highlight w:val="none"/>
          <w:lang w:eastAsia="zh-CN"/>
        </w:rPr>
        <w:t>完成课后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组织课堂</w:t>
      </w:r>
      <w:r>
        <w:rPr>
          <w:rFonts w:hint="eastAsia" w:ascii="宋体" w:hAnsi="宋体" w:eastAsia="宋体" w:cs="TimesNewRomanPSMT"/>
          <w:color w:val="auto"/>
          <w:kern w:val="0"/>
          <w:szCs w:val="21"/>
          <w:highlight w:val="none"/>
        </w:rPr>
        <w:t>讨论</w:t>
      </w:r>
      <w:r>
        <w:rPr>
          <w:rFonts w:hint="eastAsia" w:ascii="宋体" w:hAnsi="宋体" w:eastAsia="宋体" w:cs="TimesNewRomanPSMT"/>
          <w:color w:val="auto"/>
          <w:kern w:val="0"/>
          <w:szCs w:val="21"/>
          <w:highlight w:val="none"/>
          <w:lang w:eastAsia="zh-CN"/>
        </w:rPr>
        <w:t>。</w:t>
      </w:r>
    </w:p>
    <w:p>
      <w:pPr>
        <w:widowControl/>
        <w:numPr>
          <w:ilvl w:val="0"/>
          <w:numId w:val="1"/>
        </w:numPr>
        <w:spacing w:before="156" w:beforeLines="50" w:after="156" w:afterLines="50"/>
        <w:ind w:firstLine="562" w:firstLineChars="200"/>
        <w:jc w:val="left"/>
        <w:rPr>
          <w:rFonts w:hint="eastAsia" w:ascii="黑体" w:hAnsi="黑体" w:eastAsia="黑体"/>
          <w:b/>
          <w:color w:val="auto"/>
          <w:sz w:val="28"/>
          <w:szCs w:val="28"/>
          <w:highlight w:val="none"/>
        </w:rPr>
      </w:pPr>
      <w:r>
        <w:rPr>
          <w:rFonts w:hint="eastAsia" w:ascii="黑体" w:hAnsi="黑体" w:eastAsia="黑体"/>
          <w:b/>
          <w:color w:val="auto"/>
          <w:sz w:val="28"/>
          <w:szCs w:val="28"/>
          <w:highlight w:val="none"/>
        </w:rPr>
        <w:t>学时分配</w:t>
      </w:r>
    </w:p>
    <w:p>
      <w:pPr>
        <w:widowControl/>
        <w:spacing w:before="156" w:beforeLines="50" w:after="156" w:afterLines="50"/>
        <w:jc w:val="center"/>
        <w:rPr>
          <w:rFonts w:ascii="黑体" w:hAnsi="黑体" w:eastAsia="黑体"/>
          <w:b/>
          <w:color w:val="auto"/>
          <w:sz w:val="24"/>
          <w:szCs w:val="24"/>
          <w:highlight w:val="none"/>
        </w:rPr>
      </w:pPr>
      <w:r>
        <w:rPr>
          <w:rFonts w:hint="eastAsia" w:ascii="宋体" w:hAnsi="宋体" w:eastAsia="宋体"/>
          <w:b/>
          <w:color w:val="auto"/>
          <w:szCs w:val="21"/>
          <w:highlight w:val="none"/>
        </w:rPr>
        <w:t>表2：各章节的具体内容和学时分配表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rPr>
              <w:t>章节</w:t>
            </w:r>
          </w:p>
        </w:tc>
        <w:tc>
          <w:tcPr>
            <w:tcW w:w="2765" w:type="dxa"/>
            <w:vAlign w:val="center"/>
          </w:tcPr>
          <w:p>
            <w:pPr>
              <w:widowControl/>
              <w:spacing w:before="156" w:beforeLines="50" w:after="156" w:afterLines="50"/>
              <w:jc w:val="center"/>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rPr>
              <w:t>章节内容</w:t>
            </w:r>
          </w:p>
        </w:tc>
        <w:tc>
          <w:tcPr>
            <w:tcW w:w="2766" w:type="dxa"/>
            <w:vAlign w:val="center"/>
          </w:tcPr>
          <w:p>
            <w:pPr>
              <w:widowControl/>
              <w:spacing w:before="156" w:beforeLines="50" w:after="156" w:afterLines="50"/>
              <w:jc w:val="center"/>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olor w:val="auto"/>
                <w:highlight w:val="none"/>
              </w:rPr>
            </w:pPr>
            <w:r>
              <w:rPr>
                <w:rFonts w:hint="eastAsia" w:ascii="宋体" w:hAnsi="宋体" w:eastAsia="宋体"/>
                <w:color w:val="auto"/>
                <w:highlight w:val="none"/>
              </w:rPr>
              <w:t>第一章</w:t>
            </w:r>
          </w:p>
        </w:tc>
        <w:tc>
          <w:tcPr>
            <w:tcW w:w="2765" w:type="dxa"/>
            <w:vAlign w:val="center"/>
          </w:tcPr>
          <w:p>
            <w:pPr>
              <w:widowControl/>
              <w:spacing w:before="156" w:beforeLines="50" w:after="156" w:afterLines="50"/>
              <w:jc w:val="center"/>
              <w:rPr>
                <w:rFonts w:hint="eastAsia" w:ascii="宋体" w:hAnsi="宋体" w:eastAsia="宋体"/>
                <w:color w:val="auto"/>
                <w:highlight w:val="none"/>
                <w:lang w:eastAsia="zh-CN"/>
              </w:rPr>
            </w:pPr>
            <w:r>
              <w:rPr>
                <w:rFonts w:hint="eastAsia" w:ascii="宋体" w:hAnsi="宋体" w:eastAsia="宋体" w:cs="宋体"/>
                <w:color w:val="auto"/>
                <w:sz w:val="21"/>
                <w:szCs w:val="21"/>
                <w:highlight w:val="none"/>
                <w:lang w:eastAsia="zh-CN"/>
              </w:rPr>
              <w:t>园林经济管理概述</w:t>
            </w:r>
          </w:p>
        </w:tc>
        <w:tc>
          <w:tcPr>
            <w:tcW w:w="2766" w:type="dxa"/>
            <w:vAlign w:val="center"/>
          </w:tcPr>
          <w:p>
            <w:pPr>
              <w:widowControl/>
              <w:spacing w:before="156" w:beforeLines="50" w:after="156" w:afterLines="5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olor w:val="auto"/>
                <w:highlight w:val="none"/>
              </w:rPr>
            </w:pPr>
            <w:r>
              <w:rPr>
                <w:rFonts w:hint="eastAsia" w:ascii="宋体" w:hAnsi="宋体" w:eastAsia="宋体"/>
                <w:color w:val="auto"/>
                <w:highlight w:val="none"/>
              </w:rPr>
              <w:t>第二章</w:t>
            </w:r>
          </w:p>
        </w:tc>
        <w:tc>
          <w:tcPr>
            <w:tcW w:w="2765" w:type="dxa"/>
            <w:vAlign w:val="center"/>
          </w:tcPr>
          <w:p>
            <w:pPr>
              <w:widowControl/>
              <w:spacing w:before="156" w:beforeLines="50" w:after="156" w:afterLines="50"/>
              <w:jc w:val="center"/>
              <w:rPr>
                <w:rFonts w:hint="eastAsia" w:ascii="宋体" w:hAnsi="宋体" w:eastAsia="宋体"/>
                <w:color w:val="auto"/>
                <w:highlight w:val="none"/>
                <w:lang w:eastAsia="zh-CN"/>
              </w:rPr>
            </w:pPr>
            <w:r>
              <w:rPr>
                <w:rFonts w:hint="eastAsia" w:ascii="宋体" w:hAnsi="宋体" w:eastAsia="宋体"/>
                <w:color w:val="auto"/>
                <w:highlight w:val="none"/>
                <w:lang w:eastAsia="zh-CN"/>
              </w:rPr>
              <w:t>园林政策与法规</w:t>
            </w:r>
          </w:p>
        </w:tc>
        <w:tc>
          <w:tcPr>
            <w:tcW w:w="2766" w:type="dxa"/>
            <w:vAlign w:val="center"/>
          </w:tcPr>
          <w:p>
            <w:pPr>
              <w:widowControl/>
              <w:spacing w:before="156" w:beforeLines="50" w:after="156" w:afterLines="5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olor w:val="auto"/>
                <w:highlight w:val="none"/>
              </w:rPr>
            </w:pPr>
            <w:r>
              <w:rPr>
                <w:rFonts w:hint="eastAsia" w:ascii="宋体" w:hAnsi="宋体" w:eastAsia="宋体"/>
                <w:color w:val="auto"/>
                <w:highlight w:val="none"/>
              </w:rPr>
              <w:t>第三章</w:t>
            </w:r>
          </w:p>
        </w:tc>
        <w:tc>
          <w:tcPr>
            <w:tcW w:w="2765" w:type="dxa"/>
            <w:vAlign w:val="center"/>
          </w:tcPr>
          <w:p>
            <w:pPr>
              <w:widowControl/>
              <w:spacing w:before="156" w:beforeLines="50" w:after="156" w:afterLines="50"/>
              <w:jc w:val="center"/>
              <w:rPr>
                <w:rFonts w:hint="eastAsia" w:ascii="宋体" w:hAnsi="宋体" w:eastAsia="宋体"/>
                <w:color w:val="auto"/>
                <w:highlight w:val="none"/>
                <w:lang w:eastAsia="zh-CN"/>
              </w:rPr>
            </w:pPr>
            <w:r>
              <w:rPr>
                <w:rFonts w:hint="eastAsia" w:ascii="宋体" w:hAnsi="宋体" w:eastAsia="宋体" w:cs="宋体"/>
                <w:color w:val="auto"/>
                <w:sz w:val="21"/>
                <w:szCs w:val="21"/>
                <w:highlight w:val="none"/>
                <w:lang w:eastAsia="zh-CN"/>
              </w:rPr>
              <w:t>园林经济管理的原理和方法</w:t>
            </w:r>
          </w:p>
        </w:tc>
        <w:tc>
          <w:tcPr>
            <w:tcW w:w="2766" w:type="dxa"/>
            <w:vAlign w:val="center"/>
          </w:tcPr>
          <w:p>
            <w:pPr>
              <w:widowControl/>
              <w:spacing w:before="156" w:beforeLines="50" w:after="156" w:afterLines="50"/>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10学时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olor w:val="auto"/>
                <w:highlight w:val="none"/>
              </w:rPr>
            </w:pPr>
            <w:r>
              <w:rPr>
                <w:rFonts w:hint="eastAsia" w:ascii="宋体" w:hAnsi="宋体" w:eastAsia="宋体"/>
                <w:color w:val="auto"/>
                <w:highlight w:val="none"/>
              </w:rPr>
              <w:t>第四章</w:t>
            </w:r>
          </w:p>
        </w:tc>
        <w:tc>
          <w:tcPr>
            <w:tcW w:w="2765" w:type="dxa"/>
            <w:vAlign w:val="center"/>
          </w:tcPr>
          <w:p>
            <w:pPr>
              <w:widowControl/>
              <w:spacing w:before="156" w:beforeLines="50" w:after="156" w:afterLines="50"/>
              <w:jc w:val="center"/>
              <w:rPr>
                <w:rFonts w:ascii="宋体" w:hAnsi="宋体" w:eastAsia="宋体"/>
                <w:color w:val="auto"/>
                <w:highlight w:val="none"/>
              </w:rPr>
            </w:pPr>
            <w:r>
              <w:rPr>
                <w:rFonts w:hint="eastAsia" w:ascii="宋体" w:hAnsi="宋体" w:eastAsia="宋体" w:cs="宋体"/>
                <w:color w:val="auto"/>
                <w:sz w:val="21"/>
                <w:szCs w:val="21"/>
                <w:highlight w:val="none"/>
                <w:lang w:val="en-US" w:eastAsia="zh-CN"/>
              </w:rPr>
              <w:t>园林项目起始阶段的管理</w:t>
            </w:r>
          </w:p>
        </w:tc>
        <w:tc>
          <w:tcPr>
            <w:tcW w:w="2766" w:type="dxa"/>
            <w:vAlign w:val="center"/>
          </w:tcPr>
          <w:p>
            <w:pPr>
              <w:widowControl/>
              <w:spacing w:before="156" w:beforeLines="50" w:after="156" w:afterLines="50"/>
              <w:jc w:val="center"/>
              <w:rPr>
                <w:rFonts w:ascii="宋体" w:hAnsi="宋体" w:eastAsia="宋体"/>
                <w:color w:val="auto"/>
                <w:highlight w:val="none"/>
              </w:rPr>
            </w:pPr>
            <w:r>
              <w:rPr>
                <w:rFonts w:hint="eastAsia" w:ascii="宋体" w:hAnsi="宋体" w:eastAsia="宋体"/>
                <w:color w:val="auto"/>
                <w:highlight w:val="none"/>
                <w:lang w:val="en-US" w:eastAsia="zh-CN"/>
              </w:rPr>
              <w:t>10学时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olor w:val="auto"/>
                <w:highlight w:val="none"/>
              </w:rPr>
            </w:pPr>
            <w:r>
              <w:rPr>
                <w:rFonts w:hint="eastAsia" w:ascii="宋体" w:hAnsi="宋体" w:eastAsia="宋体"/>
                <w:color w:val="auto"/>
                <w:highlight w:val="none"/>
              </w:rPr>
              <w:t>第五章</w:t>
            </w:r>
          </w:p>
        </w:tc>
        <w:tc>
          <w:tcPr>
            <w:tcW w:w="2765" w:type="dxa"/>
            <w:vAlign w:val="center"/>
          </w:tcPr>
          <w:p>
            <w:pPr>
              <w:widowControl/>
              <w:spacing w:before="156" w:beforeLines="50" w:after="156" w:afterLines="50"/>
              <w:jc w:val="center"/>
              <w:rPr>
                <w:rFonts w:ascii="宋体" w:hAnsi="宋体" w:eastAsia="宋体"/>
                <w:color w:val="auto"/>
                <w:highlight w:val="none"/>
              </w:rPr>
            </w:pPr>
            <w:r>
              <w:rPr>
                <w:rFonts w:hint="eastAsia" w:ascii="宋体" w:hAnsi="宋体" w:eastAsia="宋体" w:cs="宋体"/>
                <w:color w:val="auto"/>
                <w:sz w:val="21"/>
                <w:szCs w:val="21"/>
                <w:highlight w:val="none"/>
                <w:lang w:val="en-US" w:eastAsia="zh-CN"/>
              </w:rPr>
              <w:t>园林项目施工全过程的管理</w:t>
            </w:r>
          </w:p>
        </w:tc>
        <w:tc>
          <w:tcPr>
            <w:tcW w:w="2766" w:type="dxa"/>
            <w:vAlign w:val="center"/>
          </w:tcPr>
          <w:p>
            <w:pPr>
              <w:widowControl/>
              <w:spacing w:before="156" w:beforeLines="50" w:after="156" w:afterLines="50"/>
              <w:jc w:val="center"/>
              <w:rPr>
                <w:rFonts w:ascii="宋体" w:hAnsi="宋体" w:eastAsia="宋体"/>
                <w:color w:val="auto"/>
                <w:highlight w:val="none"/>
              </w:rPr>
            </w:pPr>
            <w:r>
              <w:rPr>
                <w:rFonts w:hint="eastAsia" w:ascii="宋体" w:hAnsi="宋体" w:eastAsia="宋体"/>
                <w:color w:val="auto"/>
                <w:highlight w:val="none"/>
                <w:lang w:val="en-US" w:eastAsia="zh-CN"/>
              </w:rPr>
              <w:t>10学时</w:t>
            </w:r>
          </w:p>
        </w:tc>
      </w:tr>
    </w:tbl>
    <w:p>
      <w:pPr>
        <w:widowControl/>
        <w:spacing w:before="156" w:beforeLines="50" w:after="156" w:afterLines="50"/>
        <w:ind w:firstLine="562" w:firstLineChars="200"/>
        <w:jc w:val="left"/>
        <w:rPr>
          <w:rFonts w:hint="eastAsia" w:ascii="宋体" w:hAnsi="宋体" w:eastAsia="宋体"/>
          <w:b/>
          <w:color w:val="auto"/>
          <w:szCs w:val="21"/>
          <w:highlight w:val="none"/>
        </w:rPr>
      </w:pPr>
      <w:r>
        <w:rPr>
          <w:rFonts w:hint="eastAsia" w:ascii="黑体" w:hAnsi="黑体" w:eastAsia="黑体"/>
          <w:b/>
          <w:color w:val="auto"/>
          <w:sz w:val="28"/>
          <w:szCs w:val="28"/>
          <w:highlight w:val="none"/>
        </w:rPr>
        <w:t>五、教学进度</w:t>
      </w:r>
    </w:p>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b/>
          <w:color w:val="auto"/>
          <w:szCs w:val="21"/>
          <w:highlight w:val="none"/>
        </w:rPr>
        <w:t>表3：教学进度表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21"/>
        <w:gridCol w:w="1843"/>
        <w:gridCol w:w="1302"/>
        <w:gridCol w:w="1065"/>
        <w:gridCol w:w="1951"/>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周次</w:t>
            </w:r>
          </w:p>
        </w:tc>
        <w:tc>
          <w:tcPr>
            <w:tcW w:w="721"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日期</w:t>
            </w:r>
          </w:p>
        </w:tc>
        <w:tc>
          <w:tcPr>
            <w:tcW w:w="1843"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章节名称</w:t>
            </w:r>
          </w:p>
        </w:tc>
        <w:tc>
          <w:tcPr>
            <w:tcW w:w="1302"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内容提要</w:t>
            </w:r>
          </w:p>
        </w:tc>
        <w:tc>
          <w:tcPr>
            <w:tcW w:w="1065"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授课时数</w:t>
            </w:r>
          </w:p>
        </w:tc>
        <w:tc>
          <w:tcPr>
            <w:tcW w:w="1951"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作业及要求</w:t>
            </w:r>
          </w:p>
        </w:tc>
        <w:tc>
          <w:tcPr>
            <w:tcW w:w="669"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pPr>
              <w:widowControl/>
              <w:spacing w:before="156" w:beforeLines="50" w:after="156" w:afterLines="5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1</w:t>
            </w:r>
          </w:p>
        </w:tc>
        <w:tc>
          <w:tcPr>
            <w:tcW w:w="721" w:type="dxa"/>
            <w:vAlign w:val="center"/>
          </w:tcPr>
          <w:p>
            <w:pPr>
              <w:widowControl/>
              <w:spacing w:before="156" w:beforeLines="50" w:after="156" w:afterLines="5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w:t>
            </w:r>
          </w:p>
        </w:tc>
        <w:tc>
          <w:tcPr>
            <w:tcW w:w="1843"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s="宋体"/>
                <w:color w:val="auto"/>
                <w:sz w:val="21"/>
                <w:szCs w:val="21"/>
                <w:highlight w:val="none"/>
                <w:lang w:eastAsia="zh-CN"/>
              </w:rPr>
              <w:t>园林经济管理概述</w:t>
            </w:r>
            <w:bookmarkStart w:id="0" w:name="_GoBack"/>
            <w:bookmarkEnd w:id="0"/>
          </w:p>
        </w:tc>
        <w:tc>
          <w:tcPr>
            <w:tcW w:w="1302"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概念</w:t>
            </w:r>
          </w:p>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特点</w:t>
            </w:r>
          </w:p>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现状</w:t>
            </w:r>
          </w:p>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未来</w:t>
            </w:r>
          </w:p>
        </w:tc>
        <w:tc>
          <w:tcPr>
            <w:tcW w:w="1065" w:type="dxa"/>
            <w:vAlign w:val="center"/>
          </w:tcPr>
          <w:p>
            <w:pPr>
              <w:widowControl/>
              <w:spacing w:before="156" w:beforeLines="50" w:after="156" w:afterLines="5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w:t>
            </w:r>
          </w:p>
        </w:tc>
        <w:tc>
          <w:tcPr>
            <w:tcW w:w="1951" w:type="dxa"/>
            <w:vAlign w:val="center"/>
          </w:tcPr>
          <w:p>
            <w:pPr>
              <w:widowControl/>
              <w:spacing w:before="156" w:beforeLines="50" w:after="156" w:afterLines="50"/>
              <w:jc w:val="left"/>
              <w:rPr>
                <w:rFonts w:hint="eastAsia" w:ascii="宋体" w:hAnsi="宋体" w:eastAsia="宋体" w:cs="TimesNewRomanPSMT"/>
                <w:color w:val="auto"/>
                <w:kern w:val="0"/>
                <w:szCs w:val="21"/>
                <w:highlight w:val="none"/>
                <w:lang w:eastAsia="zh-CN"/>
              </w:rPr>
            </w:pPr>
            <w:r>
              <w:rPr>
                <w:rFonts w:hint="eastAsia" w:ascii="宋体" w:hAnsi="宋体" w:eastAsia="宋体" w:cs="TimesNewRomanPSMT"/>
                <w:b/>
                <w:bCs/>
                <w:color w:val="auto"/>
                <w:kern w:val="0"/>
                <w:szCs w:val="21"/>
                <w:highlight w:val="none"/>
                <w:lang w:eastAsia="zh-CN"/>
              </w:rPr>
              <w:t>作业：</w:t>
            </w:r>
            <w:r>
              <w:rPr>
                <w:rFonts w:hint="eastAsia" w:ascii="宋体" w:hAnsi="宋体" w:eastAsia="宋体" w:cs="TimesNewRomanPSMT"/>
                <w:color w:val="auto"/>
                <w:kern w:val="0"/>
                <w:szCs w:val="21"/>
                <w:highlight w:val="none"/>
                <w:lang w:eastAsia="zh-CN"/>
              </w:rPr>
              <w:t>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w:t>
            </w:r>
          </w:p>
          <w:p>
            <w:pPr>
              <w:widowControl/>
              <w:spacing w:before="156" w:beforeLines="50" w:after="156" w:afterLines="50"/>
              <w:jc w:val="left"/>
              <w:rPr>
                <w:rFonts w:ascii="宋体" w:hAnsi="宋体" w:eastAsia="宋体"/>
                <w:color w:val="auto"/>
                <w:szCs w:val="21"/>
                <w:highlight w:val="none"/>
              </w:rPr>
            </w:pPr>
            <w:r>
              <w:rPr>
                <w:rFonts w:hint="eastAsia" w:ascii="宋体" w:hAnsi="宋体" w:eastAsia="宋体" w:cs="TimesNewRomanPSMT"/>
                <w:b/>
                <w:bCs/>
                <w:color w:val="auto"/>
                <w:kern w:val="0"/>
                <w:szCs w:val="21"/>
                <w:highlight w:val="none"/>
                <w:lang w:eastAsia="zh-CN"/>
              </w:rPr>
              <w:t>要求：</w:t>
            </w:r>
            <w:r>
              <w:rPr>
                <w:rFonts w:hint="eastAsia" w:ascii="宋体" w:hAnsi="宋体" w:eastAsia="宋体" w:cs="TimesNewRomanPSMT"/>
                <w:color w:val="auto"/>
                <w:kern w:val="0"/>
                <w:szCs w:val="21"/>
                <w:highlight w:val="none"/>
                <w:lang w:eastAsia="zh-CN"/>
              </w:rPr>
              <w:t>综合专业所学，独立思考完成。</w:t>
            </w:r>
          </w:p>
        </w:tc>
        <w:tc>
          <w:tcPr>
            <w:tcW w:w="669"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val="en-US" w:eastAsia="zh-CN"/>
              </w:rPr>
              <w:t>2-</w:t>
            </w:r>
            <w:r>
              <w:rPr>
                <w:rFonts w:ascii="宋体" w:hAnsi="宋体" w:eastAsia="宋体"/>
                <w:color w:val="auto"/>
                <w:szCs w:val="21"/>
                <w:highlight w:val="none"/>
              </w:rPr>
              <w:t>3</w:t>
            </w:r>
          </w:p>
        </w:tc>
        <w:tc>
          <w:tcPr>
            <w:tcW w:w="721"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c>
          <w:tcPr>
            <w:tcW w:w="1843"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highlight w:val="none"/>
                <w:lang w:eastAsia="zh-CN"/>
              </w:rPr>
              <w:t>园林政策与法规</w:t>
            </w:r>
          </w:p>
        </w:tc>
        <w:tc>
          <w:tcPr>
            <w:tcW w:w="1302"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政策</w:t>
            </w:r>
          </w:p>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法规</w:t>
            </w:r>
          </w:p>
        </w:tc>
        <w:tc>
          <w:tcPr>
            <w:tcW w:w="1065" w:type="dxa"/>
            <w:vAlign w:val="center"/>
          </w:tcPr>
          <w:p>
            <w:pPr>
              <w:widowControl/>
              <w:spacing w:before="156" w:beforeLines="50" w:after="156" w:afterLines="5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4</w:t>
            </w:r>
          </w:p>
        </w:tc>
        <w:tc>
          <w:tcPr>
            <w:tcW w:w="1951" w:type="dxa"/>
            <w:vAlign w:val="center"/>
          </w:tcPr>
          <w:p>
            <w:pPr>
              <w:widowControl/>
              <w:spacing w:before="156" w:beforeLines="50" w:after="156" w:afterLines="50"/>
              <w:jc w:val="left"/>
              <w:rPr>
                <w:rFonts w:hint="eastAsia" w:ascii="宋体" w:hAnsi="宋体" w:eastAsia="宋体" w:cs="TimesNewRomanPSMT"/>
                <w:color w:val="auto"/>
                <w:kern w:val="0"/>
                <w:szCs w:val="21"/>
                <w:highlight w:val="none"/>
                <w:lang w:eastAsia="zh-CN"/>
              </w:rPr>
            </w:pPr>
            <w:r>
              <w:rPr>
                <w:rFonts w:hint="eastAsia" w:ascii="宋体" w:hAnsi="宋体" w:eastAsia="宋体" w:cs="TimesNewRomanPSMT"/>
                <w:b/>
                <w:bCs/>
                <w:color w:val="auto"/>
                <w:kern w:val="0"/>
                <w:szCs w:val="21"/>
                <w:highlight w:val="none"/>
                <w:lang w:eastAsia="zh-CN"/>
              </w:rPr>
              <w:t>作业：</w:t>
            </w:r>
            <w:r>
              <w:rPr>
                <w:rFonts w:hint="eastAsia" w:ascii="宋体" w:hAnsi="宋体" w:eastAsia="宋体" w:cs="TimesNewRomanPSMT"/>
                <w:color w:val="auto"/>
                <w:kern w:val="0"/>
                <w:szCs w:val="21"/>
                <w:highlight w:val="none"/>
                <w:lang w:eastAsia="zh-CN"/>
              </w:rPr>
              <w:t>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w:t>
            </w:r>
          </w:p>
          <w:p>
            <w:pPr>
              <w:widowControl/>
              <w:spacing w:before="156" w:beforeLines="50" w:after="156" w:afterLines="50"/>
              <w:jc w:val="left"/>
              <w:rPr>
                <w:rFonts w:ascii="宋体" w:hAnsi="宋体" w:eastAsia="宋体"/>
                <w:color w:val="auto"/>
                <w:szCs w:val="21"/>
                <w:highlight w:val="none"/>
              </w:rPr>
            </w:pPr>
            <w:r>
              <w:rPr>
                <w:rFonts w:hint="eastAsia" w:ascii="宋体" w:hAnsi="宋体" w:eastAsia="宋体" w:cs="TimesNewRomanPSMT"/>
                <w:b/>
                <w:bCs/>
                <w:color w:val="auto"/>
                <w:kern w:val="0"/>
                <w:szCs w:val="21"/>
                <w:highlight w:val="none"/>
                <w:lang w:eastAsia="zh-CN"/>
              </w:rPr>
              <w:t>要求：</w:t>
            </w:r>
            <w:r>
              <w:rPr>
                <w:rFonts w:hint="eastAsia" w:ascii="宋体" w:hAnsi="宋体" w:eastAsia="宋体" w:cs="TimesNewRomanPSMT"/>
                <w:color w:val="auto"/>
                <w:kern w:val="0"/>
                <w:szCs w:val="21"/>
                <w:highlight w:val="none"/>
                <w:lang w:eastAsia="zh-CN"/>
              </w:rPr>
              <w:t>综合专业所学，独立思考完成。</w:t>
            </w:r>
          </w:p>
        </w:tc>
        <w:tc>
          <w:tcPr>
            <w:tcW w:w="669"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pPr>
              <w:widowControl/>
              <w:spacing w:before="156" w:beforeLines="50" w:after="156" w:afterLines="5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rPr>
              <w:t>4</w:t>
            </w:r>
            <w:r>
              <w:rPr>
                <w:rFonts w:ascii="宋体" w:hAnsi="宋体" w:eastAsia="宋体"/>
                <w:color w:val="auto"/>
                <w:szCs w:val="21"/>
                <w:highlight w:val="none"/>
              </w:rPr>
              <w:t>-</w:t>
            </w:r>
            <w:r>
              <w:rPr>
                <w:rFonts w:hint="eastAsia" w:ascii="宋体" w:hAnsi="宋体" w:eastAsia="宋体"/>
                <w:color w:val="auto"/>
                <w:szCs w:val="21"/>
                <w:highlight w:val="none"/>
                <w:lang w:val="en-US" w:eastAsia="zh-CN"/>
              </w:rPr>
              <w:t>8</w:t>
            </w:r>
          </w:p>
        </w:tc>
        <w:tc>
          <w:tcPr>
            <w:tcW w:w="721"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c>
          <w:tcPr>
            <w:tcW w:w="1843"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s="宋体"/>
                <w:color w:val="auto"/>
                <w:sz w:val="21"/>
                <w:szCs w:val="21"/>
                <w:highlight w:val="none"/>
                <w:lang w:eastAsia="zh-CN"/>
              </w:rPr>
              <w:t>园林经济管理的原理和方法</w:t>
            </w:r>
          </w:p>
        </w:tc>
        <w:tc>
          <w:tcPr>
            <w:tcW w:w="1302"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人力</w:t>
            </w:r>
          </w:p>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物资</w:t>
            </w:r>
          </w:p>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财务</w:t>
            </w:r>
          </w:p>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21"/>
                <w:highlight w:val="none"/>
              </w:rPr>
            </w:pPr>
            <w:r>
              <w:rPr>
                <w:rFonts w:hint="eastAsia" w:ascii="宋体" w:hAnsi="宋体" w:eastAsia="宋体" w:cs="宋体"/>
                <w:color w:val="auto"/>
                <w:sz w:val="21"/>
                <w:szCs w:val="21"/>
                <w:highlight w:val="none"/>
                <w:lang w:val="en-US" w:eastAsia="zh-CN"/>
              </w:rPr>
              <w:t>信息</w:t>
            </w:r>
          </w:p>
        </w:tc>
        <w:tc>
          <w:tcPr>
            <w:tcW w:w="1065" w:type="dxa"/>
            <w:vAlign w:val="center"/>
          </w:tcPr>
          <w:p>
            <w:pPr>
              <w:widowControl/>
              <w:spacing w:before="156" w:beforeLines="50" w:after="156" w:afterLines="5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10</w:t>
            </w:r>
          </w:p>
        </w:tc>
        <w:tc>
          <w:tcPr>
            <w:tcW w:w="1951" w:type="dxa"/>
            <w:vAlign w:val="center"/>
          </w:tcPr>
          <w:p>
            <w:pPr>
              <w:widowControl/>
              <w:spacing w:before="156" w:beforeLines="50" w:after="156" w:afterLines="50"/>
              <w:jc w:val="left"/>
              <w:rPr>
                <w:rFonts w:hint="eastAsia" w:ascii="宋体" w:hAnsi="宋体" w:eastAsia="宋体" w:cs="TimesNewRomanPSMT"/>
                <w:color w:val="auto"/>
                <w:kern w:val="0"/>
                <w:szCs w:val="21"/>
                <w:highlight w:val="none"/>
                <w:lang w:eastAsia="zh-CN"/>
              </w:rPr>
            </w:pPr>
            <w:r>
              <w:rPr>
                <w:rFonts w:hint="eastAsia" w:ascii="宋体" w:hAnsi="宋体" w:eastAsia="宋体" w:cs="TimesNewRomanPSMT"/>
                <w:b/>
                <w:bCs/>
                <w:color w:val="auto"/>
                <w:kern w:val="0"/>
                <w:szCs w:val="21"/>
                <w:highlight w:val="none"/>
                <w:lang w:eastAsia="zh-CN"/>
              </w:rPr>
              <w:t>作业：</w:t>
            </w:r>
            <w:r>
              <w:rPr>
                <w:rFonts w:hint="eastAsia" w:ascii="宋体" w:hAnsi="宋体" w:eastAsia="宋体" w:cs="TimesNewRomanPSMT"/>
                <w:color w:val="auto"/>
                <w:kern w:val="0"/>
                <w:szCs w:val="21"/>
                <w:highlight w:val="none"/>
                <w:lang w:eastAsia="zh-CN"/>
              </w:rPr>
              <w:t>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w:t>
            </w:r>
          </w:p>
          <w:p>
            <w:pPr>
              <w:widowControl/>
              <w:spacing w:before="156" w:beforeLines="50" w:after="156" w:afterLines="50"/>
              <w:jc w:val="both"/>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b/>
                <w:bCs/>
                <w:color w:val="auto"/>
                <w:kern w:val="0"/>
                <w:szCs w:val="21"/>
                <w:highlight w:val="none"/>
                <w:lang w:eastAsia="zh-CN"/>
              </w:rPr>
              <w:t>要求：</w:t>
            </w:r>
            <w:r>
              <w:rPr>
                <w:rFonts w:hint="eastAsia" w:ascii="宋体" w:hAnsi="宋体" w:eastAsia="宋体" w:cs="TimesNewRomanPSMT"/>
                <w:color w:val="auto"/>
                <w:kern w:val="0"/>
                <w:szCs w:val="21"/>
                <w:highlight w:val="none"/>
                <w:lang w:eastAsia="zh-CN"/>
              </w:rPr>
              <w:t>综合专业所学，独立思考完成。</w:t>
            </w:r>
          </w:p>
        </w:tc>
        <w:tc>
          <w:tcPr>
            <w:tcW w:w="669"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pPr>
              <w:widowControl/>
              <w:spacing w:before="156" w:beforeLines="50" w:after="156" w:afterLines="5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9-13</w:t>
            </w:r>
          </w:p>
        </w:tc>
        <w:tc>
          <w:tcPr>
            <w:tcW w:w="721"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c>
          <w:tcPr>
            <w:tcW w:w="1843"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s="宋体"/>
                <w:color w:val="auto"/>
                <w:sz w:val="21"/>
                <w:szCs w:val="21"/>
                <w:highlight w:val="none"/>
                <w:lang w:val="en-US" w:eastAsia="zh-CN"/>
              </w:rPr>
              <w:t>园林项目起始阶段的管理</w:t>
            </w:r>
          </w:p>
        </w:tc>
        <w:tc>
          <w:tcPr>
            <w:tcW w:w="1302"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可行性研究</w:t>
            </w:r>
          </w:p>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招投标</w:t>
            </w:r>
          </w:p>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21"/>
                <w:highlight w:val="none"/>
              </w:rPr>
            </w:pPr>
            <w:r>
              <w:rPr>
                <w:rFonts w:hint="eastAsia" w:ascii="宋体" w:hAnsi="宋体" w:eastAsia="宋体" w:cs="宋体"/>
                <w:color w:val="auto"/>
                <w:sz w:val="21"/>
                <w:szCs w:val="21"/>
                <w:highlight w:val="none"/>
                <w:lang w:val="en-US" w:eastAsia="zh-CN"/>
              </w:rPr>
              <w:t>合同</w:t>
            </w:r>
          </w:p>
        </w:tc>
        <w:tc>
          <w:tcPr>
            <w:tcW w:w="1065" w:type="dxa"/>
            <w:vAlign w:val="center"/>
          </w:tcPr>
          <w:p>
            <w:pPr>
              <w:widowControl/>
              <w:spacing w:before="156" w:beforeLines="50" w:after="156" w:afterLines="5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10</w:t>
            </w:r>
          </w:p>
        </w:tc>
        <w:tc>
          <w:tcPr>
            <w:tcW w:w="1951" w:type="dxa"/>
            <w:vAlign w:val="center"/>
          </w:tcPr>
          <w:p>
            <w:pPr>
              <w:widowControl/>
              <w:spacing w:before="156" w:beforeLines="50" w:after="156" w:afterLines="50"/>
              <w:jc w:val="left"/>
              <w:rPr>
                <w:rFonts w:hint="eastAsia" w:ascii="宋体" w:hAnsi="宋体" w:eastAsia="宋体" w:cs="TimesNewRomanPSMT"/>
                <w:color w:val="auto"/>
                <w:kern w:val="0"/>
                <w:szCs w:val="21"/>
                <w:highlight w:val="none"/>
                <w:lang w:eastAsia="zh-CN"/>
              </w:rPr>
            </w:pPr>
            <w:r>
              <w:rPr>
                <w:rFonts w:hint="eastAsia" w:ascii="宋体" w:hAnsi="宋体" w:eastAsia="宋体" w:cs="TimesNewRomanPSMT"/>
                <w:b/>
                <w:bCs/>
                <w:color w:val="auto"/>
                <w:kern w:val="0"/>
                <w:szCs w:val="21"/>
                <w:highlight w:val="none"/>
                <w:lang w:eastAsia="zh-CN"/>
              </w:rPr>
              <w:t>作业：</w:t>
            </w:r>
            <w:r>
              <w:rPr>
                <w:rFonts w:hint="eastAsia" w:ascii="宋体" w:hAnsi="宋体" w:eastAsia="宋体" w:cs="TimesNewRomanPSMT"/>
                <w:color w:val="auto"/>
                <w:kern w:val="0"/>
                <w:szCs w:val="21"/>
                <w:highlight w:val="none"/>
                <w:lang w:eastAsia="zh-CN"/>
              </w:rPr>
              <w:t>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w:t>
            </w:r>
          </w:p>
          <w:p>
            <w:pPr>
              <w:widowControl/>
              <w:spacing w:before="156" w:beforeLines="50" w:after="156" w:afterLines="50"/>
              <w:jc w:val="left"/>
              <w:rPr>
                <w:rFonts w:ascii="宋体" w:hAnsi="宋体" w:eastAsia="宋体"/>
                <w:color w:val="auto"/>
                <w:szCs w:val="21"/>
                <w:highlight w:val="none"/>
              </w:rPr>
            </w:pPr>
            <w:r>
              <w:rPr>
                <w:rFonts w:hint="eastAsia" w:ascii="宋体" w:hAnsi="宋体" w:eastAsia="宋体" w:cs="TimesNewRomanPSMT"/>
                <w:b/>
                <w:bCs/>
                <w:color w:val="auto"/>
                <w:kern w:val="0"/>
                <w:szCs w:val="21"/>
                <w:highlight w:val="none"/>
                <w:lang w:eastAsia="zh-CN"/>
              </w:rPr>
              <w:t>要求：</w:t>
            </w:r>
            <w:r>
              <w:rPr>
                <w:rFonts w:hint="eastAsia" w:ascii="宋体" w:hAnsi="宋体" w:eastAsia="宋体" w:cs="TimesNewRomanPSMT"/>
                <w:color w:val="auto"/>
                <w:kern w:val="0"/>
                <w:szCs w:val="21"/>
                <w:highlight w:val="none"/>
                <w:lang w:eastAsia="zh-CN"/>
              </w:rPr>
              <w:t>综合专业所学，独立思考完成。</w:t>
            </w:r>
          </w:p>
        </w:tc>
        <w:tc>
          <w:tcPr>
            <w:tcW w:w="669"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pPr>
              <w:widowControl/>
              <w:spacing w:before="156" w:beforeLines="50" w:after="156" w:afterLines="5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14-18</w:t>
            </w:r>
          </w:p>
        </w:tc>
        <w:tc>
          <w:tcPr>
            <w:tcW w:w="721"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c>
          <w:tcPr>
            <w:tcW w:w="1843"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s="宋体"/>
                <w:color w:val="auto"/>
                <w:sz w:val="21"/>
                <w:szCs w:val="21"/>
                <w:highlight w:val="none"/>
                <w:lang w:val="en-US" w:eastAsia="zh-CN"/>
              </w:rPr>
              <w:t>园林项目施工全过程的管理</w:t>
            </w:r>
          </w:p>
        </w:tc>
        <w:tc>
          <w:tcPr>
            <w:tcW w:w="1302"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准备</w:t>
            </w:r>
          </w:p>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w:t>
            </w:r>
          </w:p>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w:t>
            </w:r>
          </w:p>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21"/>
                <w:highlight w:val="none"/>
              </w:rPr>
            </w:pPr>
            <w:r>
              <w:rPr>
                <w:rFonts w:hint="eastAsia" w:ascii="宋体" w:hAnsi="宋体" w:eastAsia="宋体" w:cs="宋体"/>
                <w:color w:val="auto"/>
                <w:sz w:val="21"/>
                <w:szCs w:val="21"/>
                <w:highlight w:val="none"/>
                <w:lang w:val="en-US" w:eastAsia="zh-CN"/>
              </w:rPr>
              <w:t>养护</w:t>
            </w:r>
          </w:p>
        </w:tc>
        <w:tc>
          <w:tcPr>
            <w:tcW w:w="1065" w:type="dxa"/>
            <w:vAlign w:val="center"/>
          </w:tcPr>
          <w:p>
            <w:pPr>
              <w:widowControl/>
              <w:spacing w:before="156" w:beforeLines="50" w:after="156" w:afterLines="5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10</w:t>
            </w:r>
          </w:p>
        </w:tc>
        <w:tc>
          <w:tcPr>
            <w:tcW w:w="1951" w:type="dxa"/>
            <w:vAlign w:val="center"/>
          </w:tcPr>
          <w:p>
            <w:pPr>
              <w:widowControl/>
              <w:spacing w:before="156" w:beforeLines="50" w:after="156" w:afterLines="50"/>
              <w:jc w:val="left"/>
              <w:rPr>
                <w:rFonts w:hint="eastAsia" w:ascii="宋体" w:hAnsi="宋体" w:eastAsia="宋体" w:cs="TimesNewRomanPSMT"/>
                <w:color w:val="auto"/>
                <w:kern w:val="0"/>
                <w:szCs w:val="21"/>
                <w:highlight w:val="none"/>
                <w:lang w:eastAsia="zh-CN"/>
              </w:rPr>
            </w:pPr>
            <w:r>
              <w:rPr>
                <w:rFonts w:hint="eastAsia" w:ascii="宋体" w:hAnsi="宋体" w:eastAsia="宋体" w:cs="TimesNewRomanPSMT"/>
                <w:b/>
                <w:bCs/>
                <w:color w:val="auto"/>
                <w:kern w:val="0"/>
                <w:szCs w:val="21"/>
                <w:highlight w:val="none"/>
                <w:lang w:eastAsia="zh-CN"/>
              </w:rPr>
              <w:t>作业：</w:t>
            </w:r>
            <w:r>
              <w:rPr>
                <w:rFonts w:hint="eastAsia" w:ascii="宋体" w:hAnsi="宋体" w:eastAsia="宋体" w:cs="TimesNewRomanPSMT"/>
                <w:color w:val="auto"/>
                <w:kern w:val="0"/>
                <w:szCs w:val="21"/>
                <w:highlight w:val="none"/>
                <w:lang w:eastAsia="zh-CN"/>
              </w:rPr>
              <w:t>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w:t>
            </w:r>
          </w:p>
          <w:p>
            <w:pPr>
              <w:widowControl/>
              <w:spacing w:before="156" w:beforeLines="50" w:after="156" w:afterLines="50"/>
              <w:jc w:val="left"/>
              <w:rPr>
                <w:rFonts w:ascii="宋体" w:hAnsi="宋体" w:eastAsia="宋体"/>
                <w:color w:val="auto"/>
                <w:szCs w:val="21"/>
                <w:highlight w:val="none"/>
              </w:rPr>
            </w:pPr>
            <w:r>
              <w:rPr>
                <w:rFonts w:hint="eastAsia" w:ascii="宋体" w:hAnsi="宋体" w:eastAsia="宋体" w:cs="TimesNewRomanPSMT"/>
                <w:b/>
                <w:bCs/>
                <w:color w:val="auto"/>
                <w:kern w:val="0"/>
                <w:szCs w:val="21"/>
                <w:highlight w:val="none"/>
                <w:lang w:eastAsia="zh-CN"/>
              </w:rPr>
              <w:t>要求：</w:t>
            </w:r>
            <w:r>
              <w:rPr>
                <w:rFonts w:hint="eastAsia" w:ascii="宋体" w:hAnsi="宋体" w:eastAsia="宋体" w:cs="TimesNewRomanPSMT"/>
                <w:color w:val="auto"/>
                <w:kern w:val="0"/>
                <w:szCs w:val="21"/>
                <w:highlight w:val="none"/>
                <w:lang w:eastAsia="zh-CN"/>
              </w:rPr>
              <w:t>综合专业所学，独立思考完成。</w:t>
            </w:r>
          </w:p>
        </w:tc>
        <w:tc>
          <w:tcPr>
            <w:tcW w:w="669"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r>
    </w:tbl>
    <w:p>
      <w:pPr>
        <w:widowControl/>
        <w:spacing w:before="156" w:beforeLines="50" w:after="156" w:afterLines="50"/>
        <w:ind w:firstLine="562" w:firstLineChars="200"/>
        <w:jc w:val="left"/>
        <w:rPr>
          <w:color w:val="auto"/>
          <w:highlight w:val="none"/>
        </w:rPr>
      </w:pPr>
      <w:r>
        <w:rPr>
          <w:rFonts w:hint="eastAsia" w:ascii="黑体" w:hAnsi="黑体" w:eastAsia="黑体"/>
          <w:b/>
          <w:color w:val="auto"/>
          <w:sz w:val="28"/>
          <w:szCs w:val="28"/>
          <w:highlight w:val="none"/>
        </w:rPr>
        <w:t>六、教材及参考书目</w:t>
      </w:r>
    </w:p>
    <w:p>
      <w:pPr>
        <w:widowControl/>
        <w:spacing w:before="156" w:beforeLines="50" w:after="156" w:afterLines="50" w:line="360" w:lineRule="auto"/>
        <w:ind w:firstLine="420" w:firstLineChars="200"/>
        <w:jc w:val="left"/>
        <w:rPr>
          <w:rFonts w:hint="eastAsia" w:ascii="宋体" w:hAnsi="宋体" w:eastAsia="宋体"/>
          <w:color w:val="auto"/>
          <w:highlight w:val="none"/>
        </w:rPr>
      </w:pPr>
      <w:r>
        <w:rPr>
          <w:rFonts w:hint="eastAsia" w:ascii="宋体" w:hAnsi="宋体" w:eastAsia="宋体"/>
          <w:color w:val="auto"/>
          <w:highlight w:val="none"/>
        </w:rPr>
        <w:t>（电子学术资源、纸质学术资源等，按规范方式列举）</w:t>
      </w:r>
    </w:p>
    <w:p>
      <w:pPr>
        <w:widowControl/>
        <w:numPr>
          <w:ilvl w:val="0"/>
          <w:numId w:val="0"/>
        </w:numPr>
        <w:spacing w:before="156" w:beforeLines="50" w:after="156" w:afterLines="50" w:line="360" w:lineRule="auto"/>
        <w:ind w:firstLine="420" w:firstLineChars="200"/>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1.杨立峰. 园林经济管理[M].北京：中国水利水电出版社，2013.</w:t>
      </w:r>
    </w:p>
    <w:p>
      <w:pPr>
        <w:widowControl/>
        <w:numPr>
          <w:ilvl w:val="0"/>
          <w:numId w:val="0"/>
        </w:numPr>
        <w:spacing w:before="156" w:beforeLines="50" w:after="156" w:afterLines="50" w:line="360" w:lineRule="auto"/>
        <w:ind w:firstLine="420" w:firstLineChars="200"/>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2.罗广元，陈春叶. 园林企业经济管理[M]. 西安：西北农林科技大学出版社，2010.</w:t>
      </w:r>
    </w:p>
    <w:p>
      <w:pPr>
        <w:widowControl/>
        <w:spacing w:before="156" w:beforeLines="50" w:after="156" w:afterLines="50" w:line="360" w:lineRule="auto"/>
        <w:jc w:val="left"/>
        <w:rPr>
          <w:rFonts w:ascii="宋体" w:hAnsi="宋体" w:eastAsia="宋体"/>
          <w:color w:val="auto"/>
          <w:highlight w:val="none"/>
        </w:rPr>
      </w:pPr>
      <w:r>
        <w:rPr>
          <w:rFonts w:hint="eastAsia" w:ascii="宋体" w:hAnsi="宋体" w:eastAsia="宋体"/>
          <w:color w:val="auto"/>
          <w:highlight w:val="none"/>
        </w:rPr>
        <w:t xml:space="preserve"> </w:t>
      </w:r>
      <w:r>
        <w:rPr>
          <w:rFonts w:hint="eastAsia" w:ascii="宋体" w:hAnsi="宋体" w:eastAsia="宋体"/>
          <w:color w:val="auto"/>
          <w:highlight w:val="none"/>
          <w:lang w:val="en-US" w:eastAsia="zh-CN"/>
        </w:rPr>
        <w:t xml:space="preserve">    </w:t>
      </w:r>
      <w:r>
        <w:rPr>
          <w:rFonts w:hint="eastAsia" w:ascii="黑体" w:hAnsi="黑体" w:eastAsia="黑体"/>
          <w:b/>
          <w:color w:val="auto"/>
          <w:sz w:val="28"/>
          <w:szCs w:val="28"/>
          <w:highlight w:val="none"/>
        </w:rPr>
        <w:t xml:space="preserve">七、教学方法 </w:t>
      </w:r>
    </w:p>
    <w:p>
      <w:pPr>
        <w:widowControl/>
        <w:numPr>
          <w:ilvl w:val="0"/>
          <w:numId w:val="0"/>
        </w:numPr>
        <w:spacing w:before="156" w:beforeLines="50" w:after="156" w:afterLines="50" w:line="360" w:lineRule="auto"/>
        <w:ind w:firstLine="420" w:firstLineChars="200"/>
        <w:jc w:val="left"/>
        <w:rPr>
          <w:rFonts w:hint="eastAsia" w:ascii="宋体" w:hAnsi="宋体" w:eastAsia="宋体"/>
          <w:color w:val="auto"/>
          <w:highlight w:val="none"/>
        </w:rPr>
      </w:pPr>
      <w:r>
        <w:rPr>
          <w:rFonts w:hint="eastAsia" w:ascii="宋体" w:hAnsi="宋体" w:eastAsia="宋体"/>
          <w:color w:val="auto"/>
          <w:highlight w:val="none"/>
        </w:rPr>
        <w:t>（讲授法、讨论法、案例教学法等，按规范方式列举，并进行简要说明）</w:t>
      </w:r>
    </w:p>
    <w:p>
      <w:pPr>
        <w:widowControl/>
        <w:numPr>
          <w:ilvl w:val="0"/>
          <w:numId w:val="0"/>
        </w:numPr>
        <w:spacing w:before="156" w:beforeLines="50" w:after="156" w:afterLines="50" w:line="360" w:lineRule="auto"/>
        <w:ind w:left="418" w:leftChars="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1.讲授法  课程相关理论知识的讲授；</w:t>
      </w:r>
    </w:p>
    <w:p>
      <w:pPr>
        <w:widowControl/>
        <w:numPr>
          <w:ilvl w:val="0"/>
          <w:numId w:val="0"/>
        </w:numPr>
        <w:spacing w:before="156" w:beforeLines="50" w:after="156" w:afterLines="50" w:line="360" w:lineRule="auto"/>
        <w:ind w:left="418" w:leftChars="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2.案例教学法  园林项目案例分析。</w:t>
      </w:r>
    </w:p>
    <w:p>
      <w:pPr>
        <w:widowControl/>
        <w:spacing w:before="156" w:beforeLines="50" w:after="156" w:afterLines="50" w:line="360" w:lineRule="auto"/>
        <w:jc w:val="left"/>
        <w:rPr>
          <w:rFonts w:ascii="黑体" w:hAnsi="黑体" w:eastAsia="黑体"/>
          <w:b/>
          <w:color w:val="auto"/>
          <w:sz w:val="28"/>
          <w:szCs w:val="28"/>
          <w:highlight w:val="none"/>
        </w:rPr>
      </w:pPr>
      <w:r>
        <w:rPr>
          <w:rFonts w:hint="eastAsia" w:ascii="宋体" w:hAnsi="宋体" w:eastAsia="宋体"/>
          <w:color w:val="auto"/>
          <w:highlight w:val="none"/>
        </w:rPr>
        <w:t xml:space="preserve"> </w:t>
      </w:r>
      <w:r>
        <w:rPr>
          <w:rFonts w:ascii="宋体" w:hAnsi="宋体" w:eastAsia="宋体"/>
          <w:color w:val="auto"/>
          <w:highlight w:val="none"/>
        </w:rPr>
        <w:t xml:space="preserve">     </w:t>
      </w:r>
      <w:r>
        <w:rPr>
          <w:rFonts w:hint="eastAsia" w:ascii="黑体" w:hAnsi="黑体" w:eastAsia="黑体"/>
          <w:b/>
          <w:color w:val="auto"/>
          <w:sz w:val="28"/>
          <w:szCs w:val="28"/>
          <w:highlight w:val="none"/>
        </w:rPr>
        <w:t>八、考核方式及评定方法</w:t>
      </w:r>
    </w:p>
    <w:p>
      <w:pPr>
        <w:widowControl/>
        <w:spacing w:before="156" w:beforeLines="50" w:after="156" w:afterLines="50" w:line="36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 xml:space="preserve">（一）课程考核与课程目标的对应关系 </w:t>
      </w:r>
    </w:p>
    <w:p>
      <w:pPr>
        <w:widowControl/>
        <w:spacing w:before="156" w:beforeLines="50" w:after="156" w:afterLines="50" w:line="360" w:lineRule="auto"/>
        <w:jc w:val="center"/>
        <w:rPr>
          <w:rFonts w:ascii="宋体" w:hAnsi="宋体" w:eastAsia="宋体"/>
          <w:color w:val="auto"/>
          <w:szCs w:val="21"/>
          <w:highlight w:val="none"/>
        </w:rPr>
      </w:pPr>
      <w:r>
        <w:rPr>
          <w:rFonts w:hint="eastAsia" w:ascii="宋体" w:hAnsi="宋体" w:eastAsia="宋体"/>
          <w:b/>
          <w:color w:val="auto"/>
          <w:szCs w:val="21"/>
          <w:highlight w:val="none"/>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3736"/>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dxa"/>
            <w:vAlign w:val="center"/>
          </w:tcPr>
          <w:p>
            <w:pPr>
              <w:pStyle w:val="2"/>
              <w:spacing w:before="156" w:beforeLines="50" w:after="156" w:afterLines="50"/>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课程目标</w:t>
            </w:r>
          </w:p>
        </w:tc>
        <w:tc>
          <w:tcPr>
            <w:tcW w:w="3736" w:type="dxa"/>
            <w:vAlign w:val="center"/>
          </w:tcPr>
          <w:p>
            <w:pPr>
              <w:pStyle w:val="2"/>
              <w:spacing w:before="156" w:beforeLines="50" w:after="156" w:afterLines="50"/>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考核要点</w:t>
            </w:r>
          </w:p>
        </w:tc>
        <w:tc>
          <w:tcPr>
            <w:tcW w:w="3118" w:type="dxa"/>
            <w:vAlign w:val="center"/>
          </w:tcPr>
          <w:p>
            <w:pPr>
              <w:pStyle w:val="2"/>
              <w:spacing w:before="156" w:beforeLines="50" w:after="156" w:afterLines="50"/>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dxa"/>
            <w:vAlign w:val="center"/>
          </w:tcPr>
          <w:p>
            <w:pPr>
              <w:pStyle w:val="2"/>
              <w:spacing w:before="156" w:beforeLines="50" w:after="156" w:afterLines="50"/>
              <w:jc w:val="center"/>
              <w:rPr>
                <w:rFonts w:hAnsi="宋体"/>
                <w:b w:val="0"/>
                <w:bCs w:val="0"/>
                <w:color w:val="auto"/>
                <w:highlight w:val="none"/>
              </w:rPr>
            </w:pPr>
            <w:r>
              <w:rPr>
                <w:rFonts w:hint="eastAsia" w:hAnsi="宋体"/>
                <w:b w:val="0"/>
                <w:bCs w:val="0"/>
                <w:color w:val="auto"/>
                <w:highlight w:val="none"/>
              </w:rPr>
              <w:t>课程目标1</w:t>
            </w:r>
          </w:p>
        </w:tc>
        <w:tc>
          <w:tcPr>
            <w:tcW w:w="37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对园林经济管理的基本内容的熟悉程度；</w:t>
            </w:r>
          </w:p>
          <w:p>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Ansi="宋体"/>
                <w:b w:val="0"/>
                <w:bCs w:val="0"/>
                <w:color w:val="auto"/>
                <w:highlight w:val="none"/>
              </w:rPr>
            </w:pPr>
            <w:r>
              <w:rPr>
                <w:rFonts w:hint="eastAsia" w:hAnsi="宋体" w:cs="宋体"/>
                <w:color w:val="auto"/>
                <w:sz w:val="21"/>
                <w:szCs w:val="21"/>
                <w:highlight w:val="none"/>
                <w:lang w:val="en-US" w:eastAsia="zh-CN"/>
              </w:rPr>
              <w:t>1.2</w:t>
            </w:r>
            <w:r>
              <w:rPr>
                <w:rFonts w:hint="eastAsia" w:hAnsi="宋体" w:cs="宋体"/>
                <w:color w:val="auto"/>
                <w:sz w:val="21"/>
                <w:szCs w:val="21"/>
                <w:highlight w:val="none"/>
                <w:lang w:eastAsia="zh-CN"/>
              </w:rPr>
              <w:t>对</w:t>
            </w:r>
            <w:r>
              <w:rPr>
                <w:rFonts w:hint="eastAsia" w:ascii="宋体" w:hAnsi="宋体" w:eastAsia="宋体" w:cs="宋体"/>
                <w:color w:val="auto"/>
                <w:sz w:val="21"/>
                <w:szCs w:val="21"/>
                <w:highlight w:val="none"/>
                <w:lang w:eastAsia="zh-CN"/>
              </w:rPr>
              <w:t>园林行业相关的政策和法规的熟悉程度。</w:t>
            </w:r>
          </w:p>
        </w:tc>
        <w:tc>
          <w:tcPr>
            <w:tcW w:w="3118" w:type="dxa"/>
            <w:vMerge w:val="restart"/>
            <w:vAlign w:val="center"/>
          </w:tcPr>
          <w:p>
            <w:pPr>
              <w:pStyle w:val="2"/>
              <w:spacing w:before="156" w:beforeLines="50" w:after="156" w:afterLines="50"/>
              <w:jc w:val="center"/>
              <w:rPr>
                <w:rFonts w:hint="eastAsia" w:hAnsi="宋体" w:eastAsia="宋体"/>
                <w:b w:val="0"/>
                <w:bCs w:val="0"/>
                <w:color w:val="auto"/>
                <w:highlight w:val="none"/>
                <w:lang w:eastAsia="zh-CN"/>
              </w:rPr>
            </w:pPr>
            <w:r>
              <w:rPr>
                <w:rFonts w:hint="eastAsia" w:hAnsi="宋体"/>
                <w:b w:val="0"/>
                <w:bCs w:val="0"/>
                <w:color w:val="auto"/>
                <w:highlight w:val="none"/>
                <w:lang w:eastAsia="zh-CN"/>
              </w:rPr>
              <w:t>课堂讨论、课后作业、期末考试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dxa"/>
            <w:vAlign w:val="center"/>
          </w:tcPr>
          <w:p>
            <w:pPr>
              <w:pStyle w:val="2"/>
              <w:spacing w:before="156" w:beforeLines="50" w:after="156" w:afterLines="50"/>
              <w:jc w:val="center"/>
              <w:rPr>
                <w:rFonts w:hAnsi="宋体"/>
                <w:b w:val="0"/>
                <w:bCs w:val="0"/>
                <w:color w:val="auto"/>
                <w:highlight w:val="none"/>
              </w:rPr>
            </w:pPr>
            <w:r>
              <w:rPr>
                <w:rFonts w:hint="eastAsia" w:hAnsi="宋体"/>
                <w:b w:val="0"/>
                <w:bCs w:val="0"/>
                <w:color w:val="auto"/>
                <w:highlight w:val="none"/>
              </w:rPr>
              <w:t>课程目标2</w:t>
            </w:r>
          </w:p>
        </w:tc>
        <w:tc>
          <w:tcPr>
            <w:tcW w:w="3736"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eastAsia="zh-CN"/>
              </w:rPr>
              <w:t>对园林企业进行</w:t>
            </w:r>
            <w:r>
              <w:rPr>
                <w:rFonts w:hint="eastAsia" w:ascii="Times" w:hAnsi="Times" w:eastAsia="宋体" w:cs="Times New Roman"/>
                <w:color w:val="auto"/>
                <w:sz w:val="21"/>
                <w:szCs w:val="21"/>
                <w:highlight w:val="none"/>
                <w:lang w:eastAsia="zh-CN"/>
              </w:rPr>
              <w:t>人力、物资、财务和信息管理的基本知识和技能的掌握程度；</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Times" w:hAnsi="Times" w:eastAsia="宋体" w:cs="Times New Roman"/>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2.2 </w:t>
            </w:r>
            <w:r>
              <w:rPr>
                <w:rFonts w:hint="eastAsia" w:ascii="宋体" w:hAnsi="宋体" w:eastAsia="宋体" w:cs="宋体"/>
                <w:color w:val="auto"/>
                <w:sz w:val="21"/>
                <w:szCs w:val="21"/>
                <w:highlight w:val="none"/>
                <w:lang w:eastAsia="zh-CN"/>
              </w:rPr>
              <w:t>对</w:t>
            </w:r>
            <w:r>
              <w:rPr>
                <w:rFonts w:hint="eastAsia" w:ascii="宋体" w:hAnsi="宋体" w:eastAsia="宋体" w:cs="宋体"/>
                <w:b w:val="0"/>
                <w:bCs w:val="0"/>
                <w:color w:val="auto"/>
                <w:sz w:val="21"/>
                <w:szCs w:val="21"/>
                <w:highlight w:val="none"/>
                <w:lang w:val="en-US" w:eastAsia="zh-CN"/>
              </w:rPr>
              <w:t>园林项目施工前和施工全过程管理的</w:t>
            </w:r>
            <w:r>
              <w:rPr>
                <w:rFonts w:hint="eastAsia" w:ascii="Times" w:hAnsi="Times" w:eastAsia="宋体" w:cs="Times New Roman"/>
                <w:b w:val="0"/>
                <w:bCs w:val="0"/>
                <w:color w:val="auto"/>
                <w:sz w:val="21"/>
                <w:szCs w:val="21"/>
                <w:highlight w:val="none"/>
                <w:lang w:eastAsia="zh-CN"/>
              </w:rPr>
              <w:t>基本知识和技能</w:t>
            </w:r>
            <w:r>
              <w:rPr>
                <w:rFonts w:hint="eastAsia" w:ascii="Times" w:hAnsi="Times" w:eastAsia="宋体" w:cs="Times New Roman"/>
                <w:color w:val="auto"/>
                <w:sz w:val="21"/>
                <w:szCs w:val="21"/>
                <w:highlight w:val="none"/>
                <w:lang w:eastAsia="zh-CN"/>
              </w:rPr>
              <w:t>的掌握程度。</w:t>
            </w:r>
          </w:p>
        </w:tc>
        <w:tc>
          <w:tcPr>
            <w:tcW w:w="3118" w:type="dxa"/>
            <w:vMerge w:val="continue"/>
            <w:vAlign w:val="center"/>
          </w:tcPr>
          <w:p>
            <w:pPr>
              <w:pStyle w:val="2"/>
              <w:spacing w:before="156" w:beforeLines="50" w:after="156" w:afterLines="50"/>
              <w:jc w:val="center"/>
              <w:rPr>
                <w:rFonts w:hAnsi="宋体"/>
                <w:b w:val="0"/>
                <w:b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dxa"/>
            <w:vAlign w:val="center"/>
          </w:tcPr>
          <w:p>
            <w:pPr>
              <w:pStyle w:val="2"/>
              <w:spacing w:before="156" w:beforeLines="50" w:after="156" w:afterLines="50"/>
              <w:jc w:val="center"/>
              <w:rPr>
                <w:rFonts w:hint="eastAsia" w:hAnsi="宋体" w:eastAsia="宋体"/>
                <w:b w:val="0"/>
                <w:bCs w:val="0"/>
                <w:color w:val="auto"/>
                <w:highlight w:val="none"/>
                <w:lang w:val="en-US" w:eastAsia="zh-CN"/>
              </w:rPr>
            </w:pPr>
            <w:r>
              <w:rPr>
                <w:rFonts w:hint="eastAsia" w:hAnsi="宋体"/>
                <w:b w:val="0"/>
                <w:bCs w:val="0"/>
                <w:color w:val="auto"/>
                <w:highlight w:val="none"/>
              </w:rPr>
              <w:t>课程目标</w:t>
            </w:r>
            <w:r>
              <w:rPr>
                <w:rFonts w:hint="eastAsia" w:hAnsi="宋体"/>
                <w:b w:val="0"/>
                <w:bCs w:val="0"/>
                <w:color w:val="auto"/>
                <w:highlight w:val="none"/>
                <w:lang w:val="en-US" w:eastAsia="zh-CN"/>
              </w:rPr>
              <w:t>3</w:t>
            </w:r>
          </w:p>
        </w:tc>
        <w:tc>
          <w:tcPr>
            <w:tcW w:w="3736"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hAnsi="宋体" w:cs="宋体"/>
                <w:b w:val="0"/>
                <w:bCs w:val="0"/>
                <w:color w:val="auto"/>
                <w:highlight w:val="none"/>
                <w:lang w:eastAsia="zh-CN"/>
              </w:rPr>
            </w:pPr>
            <w:r>
              <w:rPr>
                <w:rFonts w:hint="eastAsia" w:ascii="宋体" w:hAnsi="宋体" w:eastAsia="宋体" w:cs="宋体"/>
                <w:b w:val="0"/>
                <w:bCs w:val="0"/>
                <w:color w:val="auto"/>
                <w:sz w:val="21"/>
                <w:szCs w:val="21"/>
                <w:highlight w:val="none"/>
                <w:lang w:val="en-US" w:eastAsia="zh-CN"/>
              </w:rPr>
              <w:t>3.1 从经济管理的角度分析和评价实际的园林项目的方法，总结经验的能力</w:t>
            </w:r>
          </w:p>
        </w:tc>
        <w:tc>
          <w:tcPr>
            <w:tcW w:w="3118" w:type="dxa"/>
            <w:vMerge w:val="continue"/>
            <w:vAlign w:val="center"/>
          </w:tcPr>
          <w:p>
            <w:pPr>
              <w:pStyle w:val="2"/>
              <w:spacing w:before="156" w:beforeLines="50" w:after="156" w:afterLines="50"/>
              <w:jc w:val="center"/>
              <w:rPr>
                <w:rFonts w:hint="eastAsia" w:hAnsi="宋体"/>
                <w:b w:val="0"/>
                <w:bCs w:val="0"/>
                <w:color w:val="auto"/>
                <w:highlight w:val="none"/>
                <w:lang w:eastAsia="zh-CN"/>
              </w:rPr>
            </w:pPr>
          </w:p>
        </w:tc>
      </w:tr>
    </w:tbl>
    <w:p>
      <w:pPr>
        <w:widowControl/>
        <w:spacing w:before="156" w:beforeLines="50" w:after="156" w:afterLines="50" w:line="360" w:lineRule="auto"/>
        <w:ind w:firstLine="482" w:firstLineChars="200"/>
        <w:jc w:val="left"/>
        <w:rPr>
          <w:rFonts w:hint="eastAsia" w:ascii="宋体" w:hAnsi="宋体" w:eastAsia="宋体"/>
          <w:b/>
          <w:color w:val="auto"/>
          <w:highlight w:val="none"/>
        </w:rPr>
      </w:pPr>
      <w:r>
        <w:rPr>
          <w:rFonts w:hint="eastAsia" w:ascii="黑体" w:hAnsi="黑体" w:eastAsia="黑体"/>
          <w:b/>
          <w:color w:val="auto"/>
          <w:sz w:val="24"/>
          <w:szCs w:val="24"/>
          <w:highlight w:val="none"/>
        </w:rPr>
        <w:t xml:space="preserve">（二）评定方法 </w:t>
      </w:r>
    </w:p>
    <w:p>
      <w:pPr>
        <w:widowControl/>
        <w:spacing w:before="156" w:beforeLines="50" w:after="156" w:afterLines="50" w:line="360" w:lineRule="auto"/>
        <w:ind w:firstLine="422" w:firstLineChars="200"/>
        <w:jc w:val="left"/>
        <w:rPr>
          <w:rFonts w:ascii="黑体" w:hAnsi="黑体" w:eastAsia="黑体"/>
          <w:b/>
          <w:color w:val="auto"/>
          <w:sz w:val="24"/>
          <w:szCs w:val="24"/>
          <w:highlight w:val="none"/>
        </w:rPr>
      </w:pPr>
      <w:r>
        <w:rPr>
          <w:rFonts w:hint="eastAsia" w:ascii="宋体" w:hAnsi="宋体" w:eastAsia="宋体"/>
          <w:b/>
          <w:color w:val="auto"/>
          <w:highlight w:val="none"/>
        </w:rPr>
        <w:t xml:space="preserve">1．评定方法 </w:t>
      </w:r>
    </w:p>
    <w:p>
      <w:pPr>
        <w:widowControl/>
        <w:spacing w:before="156" w:beforeLines="50" w:after="156" w:afterLines="50" w:line="360" w:lineRule="auto"/>
        <w:ind w:firstLine="420" w:firstLineChars="200"/>
        <w:jc w:val="left"/>
        <w:rPr>
          <w:rFonts w:hint="eastAsia" w:ascii="宋体" w:hAnsi="宋体" w:eastAsia="宋体"/>
          <w:color w:val="auto"/>
          <w:highlight w:val="none"/>
          <w:lang w:eastAsia="zh-CN"/>
        </w:rPr>
      </w:pPr>
      <w:r>
        <w:rPr>
          <w:rFonts w:hint="eastAsia" w:ascii="宋体" w:hAnsi="宋体" w:eastAsia="宋体"/>
          <w:color w:val="auto"/>
          <w:highlight w:val="none"/>
        </w:rPr>
        <w:t>平时成绩：</w:t>
      </w:r>
      <w:r>
        <w:rPr>
          <w:rFonts w:hint="eastAsia" w:ascii="宋体" w:hAnsi="宋体" w:eastAsia="宋体"/>
          <w:color w:val="auto"/>
          <w:highlight w:val="none"/>
          <w:lang w:val="en-US" w:eastAsia="zh-CN"/>
        </w:rPr>
        <w:t>5</w:t>
      </w:r>
      <w:r>
        <w:rPr>
          <w:rFonts w:ascii="宋体" w:hAnsi="宋体" w:eastAsia="宋体"/>
          <w:color w:val="auto"/>
          <w:highlight w:val="none"/>
        </w:rPr>
        <w:t>0%</w:t>
      </w:r>
      <w:r>
        <w:rPr>
          <w:rFonts w:hint="eastAsia" w:ascii="宋体" w:hAnsi="宋体" w:eastAsia="宋体"/>
          <w:color w:val="auto"/>
          <w:highlight w:val="none"/>
        </w:rPr>
        <w:t>，期末考试</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5</w:t>
      </w:r>
      <w:r>
        <w:rPr>
          <w:rFonts w:ascii="宋体" w:hAnsi="宋体" w:eastAsia="宋体"/>
          <w:color w:val="auto"/>
          <w:highlight w:val="none"/>
        </w:rPr>
        <w:t>0%</w:t>
      </w:r>
      <w:r>
        <w:rPr>
          <w:rFonts w:hint="eastAsia" w:ascii="宋体" w:hAnsi="宋体" w:eastAsia="宋体"/>
          <w:color w:val="auto"/>
          <w:highlight w:val="none"/>
          <w:lang w:eastAsia="zh-CN"/>
        </w:rPr>
        <w:t>。</w:t>
      </w:r>
    </w:p>
    <w:p>
      <w:pPr>
        <w:widowControl/>
        <w:spacing w:before="156" w:beforeLines="50" w:after="156" w:afterLines="50" w:line="360" w:lineRule="auto"/>
        <w:ind w:firstLine="422" w:firstLineChars="200"/>
        <w:jc w:val="left"/>
        <w:rPr>
          <w:rFonts w:hint="eastAsia" w:ascii="宋体" w:hAnsi="宋体" w:eastAsia="宋体"/>
          <w:b/>
          <w:color w:val="auto"/>
          <w:highlight w:val="none"/>
        </w:rPr>
      </w:pPr>
      <w:r>
        <w:rPr>
          <w:rFonts w:hint="eastAsia" w:ascii="宋体" w:hAnsi="宋体" w:eastAsia="宋体"/>
          <w:b/>
          <w:bCs/>
          <w:color w:val="auto"/>
          <w:highlight w:val="none"/>
          <w:lang w:val="en-US" w:eastAsia="zh-CN"/>
        </w:rPr>
        <w:t xml:space="preserve">2. </w:t>
      </w:r>
      <w:r>
        <w:rPr>
          <w:rFonts w:hint="eastAsia" w:ascii="宋体" w:hAnsi="宋体" w:eastAsia="宋体"/>
          <w:b/>
          <w:bCs/>
          <w:color w:val="auto"/>
          <w:highlight w:val="none"/>
        </w:rPr>
        <w:t>课程</w:t>
      </w:r>
      <w:r>
        <w:rPr>
          <w:rFonts w:hint="eastAsia" w:ascii="宋体" w:hAnsi="宋体" w:eastAsia="宋体"/>
          <w:b/>
          <w:color w:val="auto"/>
          <w:highlight w:val="none"/>
        </w:rPr>
        <w:t xml:space="preserve">目标的考核占比与达成度分析 </w:t>
      </w:r>
    </w:p>
    <w:p>
      <w:pPr>
        <w:widowControl/>
        <w:spacing w:before="156" w:beforeLines="50" w:after="156" w:afterLines="50" w:line="360" w:lineRule="auto"/>
        <w:ind w:firstLine="422" w:firstLineChars="200"/>
        <w:jc w:val="center"/>
        <w:rPr>
          <w:rFonts w:ascii="宋体" w:hAnsi="宋体" w:eastAsia="宋体"/>
          <w:b/>
          <w:color w:val="auto"/>
          <w:highlight w:val="none"/>
        </w:rPr>
      </w:pPr>
      <w:r>
        <w:rPr>
          <w:rFonts w:hint="eastAsia" w:ascii="宋体" w:hAnsi="宋体" w:eastAsia="宋体"/>
          <w:b/>
          <w:color w:val="auto"/>
          <w:highlight w:val="none"/>
        </w:rPr>
        <w:t>表5：课程目标的考核占比与达成度分析表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609"/>
        <w:gridCol w:w="609"/>
        <w:gridCol w:w="5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pct"/>
            <w:tcBorders>
              <w:tl2br w:val="single" w:color="auto" w:sz="4" w:space="0"/>
            </w:tcBorders>
            <w:shd w:val="clear" w:color="auto" w:fill="auto"/>
            <w:vAlign w:val="center"/>
          </w:tcPr>
          <w:p>
            <w:pPr>
              <w:spacing w:before="156" w:beforeLines="50" w:after="156" w:afterLines="50"/>
              <w:jc w:val="right"/>
              <w:rPr>
                <w:rFonts w:hint="eastAsia" w:ascii="黑体" w:hAnsi="黑体" w:eastAsia="黑体" w:cs="黑体"/>
                <w:b w:val="0"/>
                <w:bCs w:val="0"/>
                <w:color w:val="auto"/>
                <w:kern w:val="0"/>
                <w:szCs w:val="21"/>
                <w:highlight w:val="none"/>
              </w:rPr>
            </w:pPr>
            <w:r>
              <w:rPr>
                <w:rFonts w:hint="eastAsia" w:ascii="黑体" w:hAnsi="黑体" w:eastAsia="黑体" w:cs="黑体"/>
                <w:b w:val="0"/>
                <w:bCs w:val="0"/>
                <w:color w:val="auto"/>
                <w:kern w:val="0"/>
                <w:szCs w:val="21"/>
                <w:highlight w:val="none"/>
              </w:rPr>
              <w:t xml:space="preserve">   考核占比</w:t>
            </w:r>
          </w:p>
          <w:p>
            <w:pPr>
              <w:spacing w:before="156" w:beforeLines="50" w:after="156" w:afterLines="50"/>
              <w:rPr>
                <w:rFonts w:hint="eastAsia" w:ascii="黑体" w:hAnsi="黑体" w:eastAsia="黑体" w:cs="黑体"/>
                <w:b w:val="0"/>
                <w:bCs w:val="0"/>
                <w:color w:val="auto"/>
                <w:kern w:val="0"/>
                <w:szCs w:val="21"/>
                <w:highlight w:val="none"/>
              </w:rPr>
            </w:pPr>
            <w:r>
              <w:rPr>
                <w:rFonts w:hint="eastAsia" w:ascii="黑体" w:hAnsi="黑体" w:eastAsia="黑体" w:cs="黑体"/>
                <w:b w:val="0"/>
                <w:bCs w:val="0"/>
                <w:color w:val="auto"/>
                <w:kern w:val="0"/>
                <w:szCs w:val="21"/>
                <w:highlight w:val="none"/>
              </w:rPr>
              <w:t>课程目标</w:t>
            </w:r>
          </w:p>
        </w:tc>
        <w:tc>
          <w:tcPr>
            <w:tcW w:w="357" w:type="pct"/>
            <w:shd w:val="clear" w:color="auto" w:fill="auto"/>
            <w:vAlign w:val="center"/>
          </w:tcPr>
          <w:p>
            <w:pPr>
              <w:spacing w:before="156" w:beforeLines="50" w:after="156" w:afterLines="50"/>
              <w:jc w:val="center"/>
              <w:rPr>
                <w:rFonts w:hint="eastAsia" w:ascii="黑体" w:hAnsi="黑体" w:eastAsia="黑体" w:cs="黑体"/>
                <w:b w:val="0"/>
                <w:bCs w:val="0"/>
                <w:color w:val="auto"/>
                <w:kern w:val="0"/>
                <w:szCs w:val="21"/>
                <w:highlight w:val="none"/>
              </w:rPr>
            </w:pPr>
            <w:r>
              <w:rPr>
                <w:rFonts w:hint="eastAsia" w:ascii="黑体" w:hAnsi="黑体" w:eastAsia="黑体" w:cs="黑体"/>
                <w:b w:val="0"/>
                <w:bCs w:val="0"/>
                <w:color w:val="auto"/>
                <w:kern w:val="0"/>
                <w:szCs w:val="21"/>
                <w:highlight w:val="none"/>
              </w:rPr>
              <w:t>平时</w:t>
            </w:r>
          </w:p>
        </w:tc>
        <w:tc>
          <w:tcPr>
            <w:tcW w:w="357" w:type="pct"/>
            <w:vAlign w:val="center"/>
          </w:tcPr>
          <w:p>
            <w:pPr>
              <w:spacing w:before="156" w:beforeLines="50" w:after="156" w:afterLines="50"/>
              <w:jc w:val="center"/>
              <w:rPr>
                <w:rFonts w:hint="eastAsia" w:ascii="黑体" w:hAnsi="黑体" w:eastAsia="黑体" w:cs="黑体"/>
                <w:b w:val="0"/>
                <w:bCs w:val="0"/>
                <w:color w:val="auto"/>
                <w:kern w:val="0"/>
                <w:szCs w:val="21"/>
                <w:highlight w:val="none"/>
              </w:rPr>
            </w:pPr>
            <w:r>
              <w:rPr>
                <w:rFonts w:hint="eastAsia" w:ascii="黑体" w:hAnsi="黑体" w:eastAsia="黑体" w:cs="黑体"/>
                <w:b w:val="0"/>
                <w:bCs w:val="0"/>
                <w:color w:val="auto"/>
                <w:kern w:val="0"/>
                <w:szCs w:val="21"/>
                <w:highlight w:val="none"/>
              </w:rPr>
              <w:t>期末</w:t>
            </w:r>
          </w:p>
        </w:tc>
        <w:tc>
          <w:tcPr>
            <w:tcW w:w="3432" w:type="pct"/>
            <w:shd w:val="clear" w:color="auto" w:fill="auto"/>
            <w:vAlign w:val="center"/>
          </w:tcPr>
          <w:p>
            <w:pPr>
              <w:spacing w:before="156" w:beforeLines="50" w:after="156" w:afterLines="50"/>
              <w:jc w:val="center"/>
              <w:rPr>
                <w:rFonts w:hint="eastAsia" w:ascii="黑体" w:hAnsi="黑体" w:eastAsia="黑体" w:cs="黑体"/>
                <w:b w:val="0"/>
                <w:bCs w:val="0"/>
                <w:color w:val="auto"/>
                <w:kern w:val="0"/>
                <w:szCs w:val="21"/>
                <w:highlight w:val="none"/>
              </w:rPr>
            </w:pPr>
            <w:r>
              <w:rPr>
                <w:rFonts w:hint="eastAsia" w:ascii="黑体" w:hAnsi="黑体" w:eastAsia="黑体" w:cs="黑体"/>
                <w:b w:val="0"/>
                <w:bCs w:val="0"/>
                <w:color w:val="auto"/>
                <w:kern w:val="0"/>
                <w:szCs w:val="21"/>
                <w:highlight w:val="none"/>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53" w:type="pct"/>
            <w:shd w:val="clear" w:color="auto" w:fill="auto"/>
            <w:vAlign w:val="center"/>
          </w:tcPr>
          <w:p>
            <w:pPr>
              <w:spacing w:before="156" w:beforeLines="50" w:after="156" w:afterLines="50"/>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课程目标1</w:t>
            </w:r>
          </w:p>
        </w:tc>
        <w:tc>
          <w:tcPr>
            <w:tcW w:w="609" w:type="dxa"/>
            <w:shd w:val="clear" w:color="auto" w:fill="auto"/>
            <w:vAlign w:val="center"/>
          </w:tcPr>
          <w:p>
            <w:pPr>
              <w:spacing w:before="156" w:beforeLines="50" w:after="156" w:afterLines="50"/>
              <w:jc w:val="center"/>
              <w:rPr>
                <w:rFonts w:hint="default" w:ascii="宋体" w:hAnsi="宋体" w:eastAsia="宋体"/>
                <w:color w:val="auto"/>
                <w:kern w:val="0"/>
                <w:szCs w:val="21"/>
                <w:highlight w:val="none"/>
                <w:lang w:val="en-US" w:eastAsia="zh-CN"/>
              </w:rPr>
            </w:pPr>
            <w:r>
              <w:rPr>
                <w:rFonts w:hint="eastAsia" w:ascii="宋体" w:hAnsi="宋体" w:eastAsia="宋体"/>
                <w:color w:val="auto"/>
                <w:kern w:val="0"/>
                <w:szCs w:val="21"/>
                <w:highlight w:val="none"/>
                <w:lang w:val="en-US" w:eastAsia="zh-CN"/>
              </w:rPr>
              <w:t>30%</w:t>
            </w:r>
          </w:p>
        </w:tc>
        <w:tc>
          <w:tcPr>
            <w:tcW w:w="609" w:type="dxa"/>
            <w:vAlign w:val="center"/>
          </w:tcPr>
          <w:p>
            <w:pPr>
              <w:spacing w:before="156" w:beforeLines="50" w:after="156" w:afterLines="50"/>
              <w:jc w:val="center"/>
              <w:rPr>
                <w:rFonts w:hint="default" w:ascii="宋体" w:hAnsi="宋体" w:eastAsia="宋体"/>
                <w:color w:val="auto"/>
                <w:kern w:val="0"/>
                <w:szCs w:val="21"/>
                <w:highlight w:val="none"/>
                <w:lang w:val="en-US"/>
              </w:rPr>
            </w:pPr>
            <w:r>
              <w:rPr>
                <w:rFonts w:hint="eastAsia" w:ascii="宋体" w:hAnsi="宋体" w:eastAsia="宋体"/>
                <w:color w:val="auto"/>
                <w:kern w:val="0"/>
                <w:szCs w:val="21"/>
                <w:highlight w:val="none"/>
                <w:lang w:val="en-US" w:eastAsia="zh-CN"/>
              </w:rPr>
              <w:t>30%</w:t>
            </w:r>
          </w:p>
        </w:tc>
        <w:tc>
          <w:tcPr>
            <w:tcW w:w="3432"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olor w:val="auto"/>
                <w:kern w:val="0"/>
                <w:szCs w:val="21"/>
                <w:highlight w:val="none"/>
              </w:rPr>
            </w:pPr>
            <w:r>
              <w:rPr>
                <w:rFonts w:hint="eastAsia" w:ascii="宋体" w:hAnsi="宋体" w:eastAsia="宋体"/>
                <w:color w:val="auto"/>
                <w:kern w:val="0"/>
                <w:szCs w:val="21"/>
                <w:highlight w:val="none"/>
                <w:lang w:eastAsia="zh-CN"/>
              </w:rPr>
              <w:t>课程</w:t>
            </w:r>
            <w:r>
              <w:rPr>
                <w:rFonts w:ascii="宋体" w:hAnsi="宋体" w:eastAsia="宋体"/>
                <w:color w:val="auto"/>
                <w:kern w:val="0"/>
                <w:szCs w:val="21"/>
                <w:highlight w:val="none"/>
              </w:rPr>
              <w:t>目标达成度={0.</w:t>
            </w:r>
            <w:r>
              <w:rPr>
                <w:rFonts w:hint="eastAsia" w:ascii="宋体" w:hAnsi="宋体" w:eastAsia="宋体"/>
                <w:color w:val="auto"/>
                <w:kern w:val="0"/>
                <w:szCs w:val="21"/>
                <w:highlight w:val="none"/>
                <w:lang w:val="en-US" w:eastAsia="zh-CN"/>
              </w:rPr>
              <w:t>5×平时分</w:t>
            </w:r>
            <w:r>
              <w:rPr>
                <w:rFonts w:ascii="宋体" w:hAnsi="宋体" w:eastAsia="宋体"/>
                <w:color w:val="auto"/>
                <w:kern w:val="0"/>
                <w:szCs w:val="21"/>
                <w:highlight w:val="none"/>
              </w:rPr>
              <w:t>目标成绩+0.</w:t>
            </w:r>
            <w:r>
              <w:rPr>
                <w:rFonts w:hint="eastAsia" w:ascii="宋体" w:hAnsi="宋体" w:eastAsia="宋体"/>
                <w:color w:val="auto"/>
                <w:kern w:val="0"/>
                <w:szCs w:val="21"/>
                <w:highlight w:val="none"/>
                <w:lang w:val="en-US" w:eastAsia="zh-CN"/>
              </w:rPr>
              <w:t>5×课程设计</w:t>
            </w:r>
            <w:r>
              <w:rPr>
                <w:rFonts w:hint="eastAsia" w:ascii="宋体" w:hAnsi="宋体" w:eastAsia="宋体"/>
                <w:color w:val="auto"/>
                <w:kern w:val="0"/>
                <w:szCs w:val="21"/>
                <w:highlight w:val="none"/>
                <w:lang w:eastAsia="zh-CN"/>
              </w:rPr>
              <w:t>分</w:t>
            </w:r>
            <w:r>
              <w:rPr>
                <w:rFonts w:ascii="宋体" w:hAnsi="宋体" w:eastAsia="宋体"/>
                <w:color w:val="auto"/>
                <w:kern w:val="0"/>
                <w:szCs w:val="21"/>
                <w:highlight w:val="none"/>
              </w:rPr>
              <w:t>目标成绩}/</w:t>
            </w:r>
            <w:r>
              <w:rPr>
                <w:rFonts w:hint="eastAsia" w:ascii="宋体" w:hAnsi="宋体" w:eastAsia="宋体"/>
                <w:color w:val="auto"/>
                <w:kern w:val="0"/>
                <w:szCs w:val="21"/>
                <w:highlight w:val="none"/>
                <w:lang w:eastAsia="zh-CN"/>
              </w:rPr>
              <w:t>分</w:t>
            </w:r>
            <w:r>
              <w:rPr>
                <w:rFonts w:ascii="宋体" w:hAnsi="宋体" w:eastAsia="宋体"/>
                <w:color w:val="auto"/>
                <w:kern w:val="0"/>
                <w:szCs w:val="21"/>
                <w:highlight w:val="none"/>
              </w:rPr>
              <w:t>目标总分</w:t>
            </w:r>
            <w:r>
              <w:rPr>
                <w:rFonts w:hint="eastAsia" w:ascii="宋体" w:hAnsi="宋体" w:eastAsia="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53" w:type="pct"/>
            <w:shd w:val="clear" w:color="auto" w:fill="auto"/>
            <w:vAlign w:val="center"/>
          </w:tcPr>
          <w:p>
            <w:pPr>
              <w:spacing w:before="156" w:beforeLines="50" w:after="156" w:afterLines="50"/>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课程目标2</w:t>
            </w:r>
          </w:p>
        </w:tc>
        <w:tc>
          <w:tcPr>
            <w:tcW w:w="609" w:type="dxa"/>
            <w:shd w:val="clear" w:color="auto" w:fill="auto"/>
            <w:vAlign w:val="center"/>
          </w:tcPr>
          <w:p>
            <w:pPr>
              <w:spacing w:before="156" w:beforeLines="50" w:after="156" w:afterLines="50"/>
              <w:jc w:val="center"/>
              <w:rPr>
                <w:rFonts w:hint="default" w:ascii="宋体" w:hAnsi="宋体" w:eastAsia="宋体"/>
                <w:color w:val="auto"/>
                <w:kern w:val="0"/>
                <w:szCs w:val="21"/>
                <w:highlight w:val="none"/>
                <w:lang w:val="en-US"/>
              </w:rPr>
            </w:pPr>
            <w:r>
              <w:rPr>
                <w:rFonts w:hint="eastAsia" w:ascii="宋体" w:hAnsi="宋体" w:eastAsia="宋体"/>
                <w:color w:val="auto"/>
                <w:kern w:val="0"/>
                <w:szCs w:val="21"/>
                <w:highlight w:val="none"/>
                <w:lang w:val="en-US" w:eastAsia="zh-CN"/>
              </w:rPr>
              <w:t>40%</w:t>
            </w:r>
          </w:p>
        </w:tc>
        <w:tc>
          <w:tcPr>
            <w:tcW w:w="609" w:type="dxa"/>
            <w:vAlign w:val="center"/>
          </w:tcPr>
          <w:p>
            <w:pPr>
              <w:spacing w:before="156" w:beforeLines="50" w:after="156" w:afterLines="50"/>
              <w:jc w:val="center"/>
              <w:rPr>
                <w:rFonts w:hint="default" w:ascii="宋体" w:hAnsi="宋体" w:eastAsia="宋体"/>
                <w:color w:val="auto"/>
                <w:kern w:val="0"/>
                <w:szCs w:val="21"/>
                <w:highlight w:val="none"/>
                <w:lang w:val="en-US"/>
              </w:rPr>
            </w:pPr>
            <w:r>
              <w:rPr>
                <w:rFonts w:hint="eastAsia" w:ascii="宋体" w:hAnsi="宋体" w:eastAsia="宋体"/>
                <w:color w:val="auto"/>
                <w:kern w:val="0"/>
                <w:szCs w:val="21"/>
                <w:highlight w:val="none"/>
                <w:lang w:val="en-US" w:eastAsia="zh-CN"/>
              </w:rPr>
              <w:t>40%</w:t>
            </w:r>
          </w:p>
        </w:tc>
        <w:tc>
          <w:tcPr>
            <w:tcW w:w="3432" w:type="pct"/>
            <w:vMerge w:val="continue"/>
            <w:shd w:val="clear" w:color="auto" w:fill="auto"/>
            <w:vAlign w:val="center"/>
          </w:tcPr>
          <w:p>
            <w:pPr>
              <w:spacing w:before="156" w:beforeLines="50" w:after="156" w:afterLines="50"/>
              <w:rPr>
                <w:rFonts w:ascii="宋体" w:hAnsi="宋体" w:eastAsia="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453" w:type="dxa"/>
            <w:shd w:val="clear" w:color="auto" w:fill="auto"/>
            <w:vAlign w:val="center"/>
          </w:tcPr>
          <w:p>
            <w:pPr>
              <w:spacing w:before="156" w:beforeLines="50" w:after="156" w:afterLines="50"/>
              <w:jc w:val="center"/>
              <w:rPr>
                <w:rFonts w:hint="eastAsia" w:ascii="宋体" w:hAnsi="宋体" w:eastAsia="宋体"/>
                <w:color w:val="auto"/>
                <w:kern w:val="0"/>
                <w:szCs w:val="21"/>
                <w:highlight w:val="none"/>
                <w:lang w:eastAsia="zh-CN"/>
              </w:rPr>
            </w:pPr>
            <w:r>
              <w:rPr>
                <w:rFonts w:hint="eastAsia" w:ascii="宋体" w:hAnsi="宋体" w:eastAsia="宋体"/>
                <w:color w:val="auto"/>
                <w:kern w:val="0"/>
                <w:szCs w:val="21"/>
                <w:highlight w:val="none"/>
              </w:rPr>
              <w:t>课程目标</w:t>
            </w:r>
            <w:r>
              <w:rPr>
                <w:rFonts w:hint="eastAsia" w:ascii="宋体" w:hAnsi="宋体" w:eastAsia="宋体"/>
                <w:color w:val="auto"/>
                <w:kern w:val="0"/>
                <w:szCs w:val="21"/>
                <w:highlight w:val="none"/>
                <w:lang w:val="en-US" w:eastAsia="zh-CN"/>
              </w:rPr>
              <w:t>3</w:t>
            </w:r>
          </w:p>
        </w:tc>
        <w:tc>
          <w:tcPr>
            <w:tcW w:w="609" w:type="dxa"/>
            <w:shd w:val="clear" w:color="auto" w:fill="auto"/>
            <w:vAlign w:val="center"/>
          </w:tcPr>
          <w:p>
            <w:pPr>
              <w:spacing w:before="156" w:beforeLines="50" w:after="156" w:afterLines="50"/>
              <w:jc w:val="center"/>
              <w:rPr>
                <w:rFonts w:hint="eastAsia" w:ascii="宋体" w:hAnsi="宋体" w:eastAsia="宋体"/>
                <w:color w:val="auto"/>
                <w:kern w:val="0"/>
                <w:szCs w:val="21"/>
                <w:highlight w:val="none"/>
                <w:lang w:val="en-US" w:eastAsia="zh-CN"/>
              </w:rPr>
            </w:pPr>
            <w:r>
              <w:rPr>
                <w:rFonts w:hint="eastAsia" w:ascii="宋体" w:hAnsi="宋体" w:eastAsia="宋体"/>
                <w:color w:val="auto"/>
                <w:kern w:val="0"/>
                <w:szCs w:val="21"/>
                <w:highlight w:val="none"/>
                <w:lang w:val="en-US" w:eastAsia="zh-CN"/>
              </w:rPr>
              <w:t>30%</w:t>
            </w:r>
          </w:p>
        </w:tc>
        <w:tc>
          <w:tcPr>
            <w:tcW w:w="609" w:type="dxa"/>
            <w:vAlign w:val="center"/>
          </w:tcPr>
          <w:p>
            <w:pPr>
              <w:spacing w:before="156" w:beforeLines="50" w:after="156" w:afterLines="50"/>
              <w:jc w:val="center"/>
              <w:rPr>
                <w:rFonts w:hint="eastAsia" w:ascii="宋体" w:hAnsi="宋体" w:eastAsia="宋体"/>
                <w:color w:val="auto"/>
                <w:kern w:val="0"/>
                <w:szCs w:val="21"/>
                <w:highlight w:val="none"/>
                <w:lang w:val="en-US" w:eastAsia="zh-CN"/>
              </w:rPr>
            </w:pPr>
            <w:r>
              <w:rPr>
                <w:rFonts w:hint="eastAsia" w:ascii="宋体" w:hAnsi="宋体" w:eastAsia="宋体"/>
                <w:color w:val="auto"/>
                <w:kern w:val="0"/>
                <w:szCs w:val="21"/>
                <w:highlight w:val="none"/>
                <w:lang w:val="en-US" w:eastAsia="zh-CN"/>
              </w:rPr>
              <w:t>30%</w:t>
            </w:r>
          </w:p>
        </w:tc>
        <w:tc>
          <w:tcPr>
            <w:tcW w:w="3432" w:type="pct"/>
            <w:vMerge w:val="continue"/>
            <w:shd w:val="clear" w:color="auto" w:fill="auto"/>
            <w:vAlign w:val="center"/>
          </w:tcPr>
          <w:p>
            <w:pPr>
              <w:spacing w:before="156" w:beforeLines="50" w:after="156" w:afterLines="50"/>
              <w:rPr>
                <w:rFonts w:ascii="宋体" w:hAnsi="宋体" w:eastAsia="宋体"/>
                <w:color w:val="auto"/>
                <w:kern w:val="0"/>
                <w:szCs w:val="21"/>
                <w:highlight w:val="none"/>
              </w:rPr>
            </w:pPr>
          </w:p>
        </w:tc>
      </w:tr>
    </w:tbl>
    <w:p>
      <w:pPr>
        <w:widowControl/>
        <w:numPr>
          <w:ilvl w:val="0"/>
          <w:numId w:val="2"/>
        </w:numPr>
        <w:spacing w:before="156" w:beforeLines="50" w:after="156" w:afterLines="50" w:line="360" w:lineRule="auto"/>
        <w:ind w:firstLine="723" w:firstLineChars="300"/>
        <w:jc w:val="left"/>
        <w:rPr>
          <w:rFonts w:hint="eastAsia" w:ascii="黑体" w:hAnsi="黑体" w:eastAsia="黑体"/>
          <w:b/>
          <w:color w:val="auto"/>
          <w:sz w:val="24"/>
          <w:szCs w:val="24"/>
          <w:highlight w:val="none"/>
        </w:rPr>
      </w:pPr>
      <w:r>
        <w:rPr>
          <w:rFonts w:hint="eastAsia" w:ascii="黑体" w:hAnsi="黑体" w:eastAsia="黑体"/>
          <w:b/>
          <w:color w:val="auto"/>
          <w:sz w:val="24"/>
          <w:szCs w:val="24"/>
          <w:highlight w:val="none"/>
        </w:rPr>
        <w:t xml:space="preserve">评分标准 </w:t>
      </w:r>
    </w:p>
    <w:p>
      <w:pPr>
        <w:widowControl/>
        <w:spacing w:before="156" w:beforeLines="50" w:after="156" w:afterLines="50" w:line="360" w:lineRule="auto"/>
        <w:ind w:firstLine="422" w:firstLineChars="200"/>
        <w:jc w:val="center"/>
        <w:rPr>
          <w:rFonts w:hint="eastAsia" w:ascii="黑体" w:hAnsi="黑体" w:eastAsia="黑体"/>
          <w:b/>
          <w:color w:val="auto"/>
          <w:sz w:val="24"/>
          <w:szCs w:val="24"/>
          <w:highlight w:val="none"/>
        </w:rPr>
      </w:pPr>
      <w:r>
        <w:rPr>
          <w:rFonts w:hint="eastAsia" w:ascii="宋体" w:hAnsi="宋体" w:eastAsia="宋体"/>
          <w:b/>
          <w:color w:val="auto"/>
          <w:highlight w:val="none"/>
        </w:rPr>
        <w:t>表</w:t>
      </w:r>
      <w:r>
        <w:rPr>
          <w:rFonts w:hint="eastAsia" w:ascii="宋体" w:hAnsi="宋体" w:eastAsia="宋体"/>
          <w:b/>
          <w:color w:val="auto"/>
          <w:highlight w:val="none"/>
          <w:lang w:val="en-US" w:eastAsia="zh-CN"/>
        </w:rPr>
        <w:t>6</w:t>
      </w:r>
      <w:r>
        <w:rPr>
          <w:rFonts w:hint="eastAsia" w:ascii="宋体" w:hAnsi="宋体" w:eastAsia="宋体"/>
          <w:b/>
          <w:color w:val="auto"/>
          <w:highlight w:val="none"/>
        </w:rPr>
        <w:t>：</w:t>
      </w:r>
      <w:r>
        <w:rPr>
          <w:rFonts w:hint="eastAsia" w:ascii="宋体" w:hAnsi="宋体" w:eastAsia="宋体"/>
          <w:b/>
          <w:color w:val="auto"/>
          <w:highlight w:val="none"/>
          <w:lang w:eastAsia="zh-CN"/>
        </w:rPr>
        <w:t>评分标准</w:t>
      </w:r>
      <w:r>
        <w:rPr>
          <w:rFonts w:hint="eastAsia" w:ascii="宋体" w:hAnsi="宋体" w:eastAsia="宋体"/>
          <w:b/>
          <w:color w:val="auto"/>
          <w:highlight w:val="none"/>
        </w:rPr>
        <w:t>表</w:t>
      </w:r>
    </w:p>
    <w:tbl>
      <w:tblPr>
        <w:tblStyle w:val="6"/>
        <w:tblW w:w="50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628"/>
        <w:gridCol w:w="1628"/>
        <w:gridCol w:w="1511"/>
        <w:gridCol w:w="1533"/>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70" w:type="pct"/>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hint="eastAsia" w:ascii="黑体" w:hAnsi="黑体" w:eastAsia="黑体" w:cs="黑体"/>
                <w:b w:val="0"/>
                <w:bCs w:val="0"/>
                <w:color w:val="auto"/>
                <w:szCs w:val="21"/>
                <w:highlight w:val="none"/>
              </w:rPr>
            </w:pPr>
            <w:r>
              <w:rPr>
                <w:rFonts w:hint="eastAsia" w:ascii="黑体" w:hAnsi="黑体" w:eastAsia="黑体" w:cs="黑体"/>
                <w:b w:val="0"/>
                <w:bCs w:val="0"/>
                <w:color w:val="auto"/>
                <w:szCs w:val="21"/>
                <w:highlight w:val="none"/>
              </w:rPr>
              <w:t>课程</w:t>
            </w:r>
          </w:p>
          <w:p>
            <w:pPr>
              <w:widowControl/>
              <w:spacing w:before="156" w:beforeLines="50" w:after="156" w:afterLines="50"/>
              <w:jc w:val="center"/>
              <w:rPr>
                <w:rFonts w:ascii="宋体" w:hAnsi="宋体" w:eastAsia="宋体"/>
                <w:b/>
                <w:bCs/>
                <w:color w:val="auto"/>
                <w:szCs w:val="21"/>
                <w:highlight w:val="none"/>
              </w:rPr>
            </w:pPr>
            <w:r>
              <w:rPr>
                <w:rFonts w:hint="eastAsia" w:ascii="黑体" w:hAnsi="黑体" w:eastAsia="黑体" w:cs="黑体"/>
                <w:b w:val="0"/>
                <w:bCs w:val="0"/>
                <w:color w:val="auto"/>
                <w:szCs w:val="21"/>
                <w:highlight w:val="none"/>
              </w:rPr>
              <w:t>目标</w:t>
            </w:r>
          </w:p>
        </w:tc>
        <w:tc>
          <w:tcPr>
            <w:tcW w:w="4529" w:type="pct"/>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color w:val="auto"/>
                <w:szCs w:val="21"/>
                <w:highlight w:val="none"/>
              </w:rPr>
            </w:pPr>
            <w:r>
              <w:rPr>
                <w:rFonts w:hint="eastAsia" w:ascii="黑体" w:hAnsi="黑体" w:eastAsia="黑体" w:cs="黑体"/>
                <w:b w:val="0"/>
                <w:bCs w:val="0"/>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70" w:type="pct"/>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p>
        </w:tc>
        <w:tc>
          <w:tcPr>
            <w:tcW w:w="942"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90-100</w:t>
            </w:r>
          </w:p>
        </w:tc>
        <w:tc>
          <w:tcPr>
            <w:tcW w:w="942"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80-89</w:t>
            </w:r>
          </w:p>
        </w:tc>
        <w:tc>
          <w:tcPr>
            <w:tcW w:w="874"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70-79</w:t>
            </w:r>
          </w:p>
        </w:tc>
        <w:tc>
          <w:tcPr>
            <w:tcW w:w="887"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60-69</w:t>
            </w:r>
          </w:p>
        </w:tc>
        <w:tc>
          <w:tcPr>
            <w:tcW w:w="881"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＜6</w:t>
            </w:r>
            <w:r>
              <w:rPr>
                <w:rFonts w:ascii="宋体" w:hAnsi="宋体" w:eastAsia="宋体"/>
                <w:b/>
                <w:bCs/>
                <w:color w:val="auto"/>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470" w:type="pct"/>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p>
        </w:tc>
        <w:tc>
          <w:tcPr>
            <w:tcW w:w="942"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优</w:t>
            </w:r>
          </w:p>
        </w:tc>
        <w:tc>
          <w:tcPr>
            <w:tcW w:w="942"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良</w:t>
            </w:r>
          </w:p>
        </w:tc>
        <w:tc>
          <w:tcPr>
            <w:tcW w:w="874"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中</w:t>
            </w:r>
          </w:p>
        </w:tc>
        <w:tc>
          <w:tcPr>
            <w:tcW w:w="887"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合格</w:t>
            </w:r>
          </w:p>
        </w:tc>
        <w:tc>
          <w:tcPr>
            <w:tcW w:w="881"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470" w:type="pct"/>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p>
        </w:tc>
        <w:tc>
          <w:tcPr>
            <w:tcW w:w="942"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A</w:t>
            </w:r>
          </w:p>
        </w:tc>
        <w:tc>
          <w:tcPr>
            <w:tcW w:w="942"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B</w:t>
            </w:r>
          </w:p>
        </w:tc>
        <w:tc>
          <w:tcPr>
            <w:tcW w:w="874"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C</w:t>
            </w:r>
          </w:p>
        </w:tc>
        <w:tc>
          <w:tcPr>
            <w:tcW w:w="887"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D</w:t>
            </w:r>
          </w:p>
        </w:tc>
        <w:tc>
          <w:tcPr>
            <w:tcW w:w="881"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kern w:val="0"/>
                <w:szCs w:val="21"/>
                <w:highlight w:val="none"/>
              </w:rPr>
            </w:pPr>
            <w:r>
              <w:rPr>
                <w:rFonts w:hint="eastAsia" w:ascii="宋体" w:hAnsi="宋体" w:eastAsia="宋体"/>
                <w:b/>
                <w:bCs/>
                <w:color w:val="auto"/>
                <w:kern w:val="0"/>
                <w:szCs w:val="21"/>
                <w:highlight w:val="none"/>
              </w:rPr>
              <w:t>课程</w:t>
            </w:r>
          </w:p>
          <w:p>
            <w:pPr>
              <w:spacing w:before="156" w:beforeLines="50" w:after="156" w:afterLines="50"/>
              <w:jc w:val="center"/>
              <w:rPr>
                <w:rFonts w:ascii="宋体" w:hAnsi="宋体" w:eastAsia="宋体"/>
                <w:b/>
                <w:bCs/>
                <w:color w:val="auto"/>
                <w:kern w:val="0"/>
                <w:szCs w:val="21"/>
                <w:highlight w:val="none"/>
              </w:rPr>
            </w:pPr>
            <w:r>
              <w:rPr>
                <w:rFonts w:ascii="宋体" w:hAnsi="宋体" w:eastAsia="宋体"/>
                <w:b/>
                <w:bCs/>
                <w:color w:val="auto"/>
                <w:kern w:val="0"/>
                <w:szCs w:val="21"/>
                <w:highlight w:val="none"/>
              </w:rPr>
              <w:t>目标1</w:t>
            </w:r>
          </w:p>
        </w:tc>
        <w:tc>
          <w:tcPr>
            <w:tcW w:w="942" w:type="pct"/>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按时提交课后作业，答案切题，有理有据；</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期末考试成绩在85分以上。</w:t>
            </w:r>
          </w:p>
        </w:tc>
        <w:tc>
          <w:tcPr>
            <w:tcW w:w="942" w:type="pct"/>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期末考试成绩在75分至84分之间。</w:t>
            </w:r>
          </w:p>
        </w:tc>
        <w:tc>
          <w:tcPr>
            <w:tcW w:w="874"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按时提交课后作业，质量一般；</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期末考试成绩在65分至74分之间。</w:t>
            </w:r>
          </w:p>
        </w:tc>
        <w:tc>
          <w:tcPr>
            <w:tcW w:w="887"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有时参与课堂讨论；</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按时提交课后作业，但质量较差；</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期末考试成绩在55分至64分之间。</w:t>
            </w:r>
          </w:p>
        </w:tc>
        <w:tc>
          <w:tcPr>
            <w:tcW w:w="881"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从不参与课堂讨论；</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未按时提交课后作业，或质量差；</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期末考试成绩在54分以下。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kern w:val="0"/>
                <w:szCs w:val="21"/>
                <w:highlight w:val="none"/>
              </w:rPr>
            </w:pPr>
            <w:r>
              <w:rPr>
                <w:rFonts w:hint="eastAsia" w:ascii="宋体" w:hAnsi="宋体" w:eastAsia="宋体"/>
                <w:b/>
                <w:bCs/>
                <w:color w:val="auto"/>
                <w:kern w:val="0"/>
                <w:szCs w:val="21"/>
                <w:highlight w:val="none"/>
              </w:rPr>
              <w:t>课程</w:t>
            </w:r>
          </w:p>
          <w:p>
            <w:pPr>
              <w:spacing w:before="156" w:beforeLines="50" w:after="156" w:afterLines="50"/>
              <w:jc w:val="center"/>
              <w:rPr>
                <w:rFonts w:ascii="宋体" w:hAnsi="宋体" w:eastAsia="宋体"/>
                <w:b/>
                <w:bCs/>
                <w:color w:val="auto"/>
                <w:kern w:val="0"/>
                <w:szCs w:val="21"/>
                <w:highlight w:val="none"/>
              </w:rPr>
            </w:pPr>
            <w:r>
              <w:rPr>
                <w:rFonts w:ascii="宋体" w:hAnsi="宋体" w:eastAsia="宋体"/>
                <w:b/>
                <w:bCs/>
                <w:color w:val="auto"/>
                <w:kern w:val="0"/>
                <w:szCs w:val="21"/>
                <w:highlight w:val="none"/>
              </w:rPr>
              <w:t>目标2</w:t>
            </w:r>
          </w:p>
        </w:tc>
        <w:tc>
          <w:tcPr>
            <w:tcW w:w="1628"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按时提交课后作业，答案切题，有理有据；</w:t>
            </w:r>
          </w:p>
          <w:p>
            <w:pPr>
              <w:spacing w:before="156" w:beforeLines="50" w:after="156" w:afterLines="50"/>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期末考试成绩在85分以上。</w:t>
            </w:r>
          </w:p>
        </w:tc>
        <w:tc>
          <w:tcPr>
            <w:tcW w:w="1628"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w:t>
            </w:r>
          </w:p>
          <w:p>
            <w:pPr>
              <w:spacing w:before="156" w:beforeLines="50" w:after="156" w:afterLines="50"/>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期末考试成绩在75分至84分之间。</w:t>
            </w:r>
          </w:p>
        </w:tc>
        <w:tc>
          <w:tcPr>
            <w:tcW w:w="151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按时提交课后作业，质量一般；</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期末考试成绩在65分至74分之间。</w:t>
            </w:r>
          </w:p>
        </w:tc>
        <w:tc>
          <w:tcPr>
            <w:tcW w:w="153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有时参与课堂讨论；</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按时提交课后作业，但质量较差；</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期末考试成绩在55分至64分之间。</w:t>
            </w:r>
          </w:p>
        </w:tc>
        <w:tc>
          <w:tcPr>
            <w:tcW w:w="152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从不参与课堂讨论；</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未按时提交课后作业，或质量差；</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期末考试成绩在54分以下。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kern w:val="0"/>
                <w:szCs w:val="21"/>
                <w:highlight w:val="none"/>
              </w:rPr>
            </w:pPr>
            <w:r>
              <w:rPr>
                <w:rFonts w:hint="eastAsia" w:ascii="宋体" w:hAnsi="宋体" w:eastAsia="宋体"/>
                <w:b/>
                <w:bCs/>
                <w:color w:val="auto"/>
                <w:kern w:val="0"/>
                <w:szCs w:val="21"/>
                <w:highlight w:val="none"/>
              </w:rPr>
              <w:t>课程</w:t>
            </w:r>
          </w:p>
          <w:p>
            <w:pPr>
              <w:spacing w:before="156" w:beforeLines="50" w:after="156" w:afterLines="50"/>
              <w:jc w:val="center"/>
              <w:rPr>
                <w:rFonts w:hint="eastAsia" w:ascii="宋体" w:hAnsi="宋体" w:eastAsia="宋体"/>
                <w:b/>
                <w:bCs/>
                <w:color w:val="auto"/>
                <w:kern w:val="0"/>
                <w:szCs w:val="21"/>
                <w:highlight w:val="none"/>
                <w:lang w:val="en-US" w:eastAsia="zh-CN"/>
              </w:rPr>
            </w:pPr>
            <w:r>
              <w:rPr>
                <w:rFonts w:ascii="宋体" w:hAnsi="宋体" w:eastAsia="宋体"/>
                <w:b/>
                <w:bCs/>
                <w:color w:val="auto"/>
                <w:kern w:val="0"/>
                <w:szCs w:val="21"/>
                <w:highlight w:val="none"/>
              </w:rPr>
              <w:t>目标</w:t>
            </w:r>
            <w:r>
              <w:rPr>
                <w:rFonts w:hint="eastAsia" w:ascii="宋体" w:hAnsi="宋体" w:eastAsia="宋体"/>
                <w:b/>
                <w:bCs/>
                <w:color w:val="auto"/>
                <w:kern w:val="0"/>
                <w:szCs w:val="21"/>
                <w:highlight w:val="none"/>
                <w:lang w:val="en-US" w:eastAsia="zh-CN"/>
              </w:rPr>
              <w:t>3</w:t>
            </w:r>
          </w:p>
        </w:tc>
        <w:tc>
          <w:tcPr>
            <w:tcW w:w="1628"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按时提交课后作业，答案切题，有理有据；</w:t>
            </w:r>
          </w:p>
          <w:p>
            <w:pPr>
              <w:spacing w:before="156" w:beforeLines="50" w:after="156" w:afterLines="50"/>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期末考试成绩在85分以上。</w:t>
            </w:r>
          </w:p>
        </w:tc>
        <w:tc>
          <w:tcPr>
            <w:tcW w:w="1628"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w:t>
            </w:r>
          </w:p>
          <w:p>
            <w:pPr>
              <w:spacing w:before="156" w:beforeLines="50" w:after="156" w:afterLines="50"/>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期末考试成绩在75分至84分之间。</w:t>
            </w:r>
          </w:p>
        </w:tc>
        <w:tc>
          <w:tcPr>
            <w:tcW w:w="151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按时提交课后作业，质量一般；</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期末考试成绩在65分至74分之间。</w:t>
            </w:r>
          </w:p>
        </w:tc>
        <w:tc>
          <w:tcPr>
            <w:tcW w:w="153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有时参与课堂讨论；</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按时提交课后作业，但质量较差；</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期末考试成绩在55分至64分之间。</w:t>
            </w:r>
          </w:p>
        </w:tc>
        <w:tc>
          <w:tcPr>
            <w:tcW w:w="152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从不参与课堂讨论；</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未按时提交课后作业，或质量差；</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期末考试成绩在54分以下。</w:t>
            </w:r>
          </w:p>
        </w:tc>
      </w:tr>
    </w:tbl>
    <w:p>
      <w:pPr>
        <w:widowControl/>
        <w:jc w:val="left"/>
        <w:rPr>
          <w:rFonts w:ascii="宋体" w:hAnsi="宋体" w:eastAsia="宋体"/>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A5419"/>
    <w:multiLevelType w:val="singleLevel"/>
    <w:tmpl w:val="E16A5419"/>
    <w:lvl w:ilvl="0" w:tentative="0">
      <w:start w:val="4"/>
      <w:numFmt w:val="chineseCounting"/>
      <w:suff w:val="nothing"/>
      <w:lvlText w:val="%1、"/>
      <w:lvlJc w:val="left"/>
      <w:rPr>
        <w:rFonts w:hint="eastAsia"/>
      </w:rPr>
    </w:lvl>
  </w:abstractNum>
  <w:abstractNum w:abstractNumId="1">
    <w:nsid w:val="7FD8CDE2"/>
    <w:multiLevelType w:val="singleLevel"/>
    <w:tmpl w:val="7FD8CDE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6CC4531"/>
    <w:rsid w:val="06D65A49"/>
    <w:rsid w:val="10C677A3"/>
    <w:rsid w:val="12003FB2"/>
    <w:rsid w:val="282A3973"/>
    <w:rsid w:val="2A5E4928"/>
    <w:rsid w:val="2B597C1E"/>
    <w:rsid w:val="40B10D11"/>
    <w:rsid w:val="413569D9"/>
    <w:rsid w:val="593D48FC"/>
    <w:rsid w:val="5FB91130"/>
    <w:rsid w:val="65844376"/>
    <w:rsid w:val="6C8A1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qFormat/>
    <w:uiPriority w:val="99"/>
    <w:rPr>
      <w:rFonts w:ascii="宋体" w:hAnsi="Courier New" w:eastAsia="宋体" w:cs="Times New Roman"/>
      <w:szCs w:val="20"/>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274</Words>
  <Characters>1568</Characters>
  <Lines>13</Lines>
  <Paragraphs>3</Paragraphs>
  <TotalTime>14</TotalTime>
  <ScaleCrop>false</ScaleCrop>
  <LinksUpToDate>false</LinksUpToDate>
  <CharactersWithSpaces>1839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皮皮</cp:lastModifiedBy>
  <cp:lastPrinted>2020-12-24T07:17:00Z</cp:lastPrinted>
  <dcterms:modified xsi:type="dcterms:W3CDTF">2021-07-16T03:09:00Z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2E36E9EAE646473F821B8ABE40D067C8</vt:lpwstr>
  </property>
</Properties>
</file>