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</w:rPr>
        <w:t>《城市工程系统与综合防灾（二）》</w:t>
      </w:r>
      <w:r>
        <w:rPr>
          <w:rFonts w:hint="eastAsia" w:ascii="黑体" w:hAnsi="黑体" w:eastAsia="黑体"/>
          <w:sz w:val="32"/>
          <w:szCs w:val="32"/>
        </w:rPr>
        <w:t>课程教学大纲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  <w:r>
        <w:rPr>
          <w:rFonts w:hint="eastAsia" w:hAnsi="宋体" w:cs="宋体"/>
        </w:rPr>
        <w:t>（四号黑体）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Urban Engineering System and Comprehensive Disaster Prevention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1"/>
                <w:lang w:val="en-US" w:eastAsia="zh-CN"/>
              </w:rPr>
              <w:t>URRP1025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专业选修课程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城乡规划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</w:rPr>
            </w:pPr>
            <w:r>
              <w:rPr>
                <w:rFonts w:hint="eastAsia" w:ascii="Times New Roman" w:hAnsi="Times New Roman"/>
                <w:sz w:val="21"/>
              </w:rPr>
              <w:t>2.0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毛媛媛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2</w:t>
            </w:r>
            <w:r>
              <w:rPr>
                <w:rFonts w:ascii="宋体" w:hAnsi="宋体" w:eastAsia="宋体"/>
                <w:color w:val="auto"/>
              </w:rPr>
              <w:t>020.9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Times New Roman" w:hAnsi="Times New Roman"/>
                <w:sz w:val="21"/>
              </w:rPr>
              <w:t>戴慎志著，《城市综合防灾规划》，北京：中国建筑工业出版社，2011</w:t>
            </w:r>
          </w:p>
        </w:tc>
      </w:tr>
    </w:tbl>
    <w:p>
      <w:pPr>
        <w:pStyle w:val="2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《城市工程系统与综合防灾（二）》课程为苏州大学建筑学院</w:t>
      </w:r>
      <w:r>
        <w:rPr>
          <w:rFonts w:hint="eastAsia" w:hAnsi="宋体" w:cs="宋体"/>
          <w:lang w:val="en-US" w:eastAsia="zh-CN"/>
        </w:rPr>
        <w:t>城乡规划</w:t>
      </w:r>
      <w:r>
        <w:rPr>
          <w:rFonts w:hint="eastAsia" w:hAnsi="宋体" w:cs="宋体"/>
        </w:rPr>
        <w:t>专业选修的一门重要的课程，具有涉及面广、综合性强的突出特点，所以在教学安排上要做到重点突出、详略得当，具有引导学生入门、了解城市工程系统与综合防灾相关知识的重要作用。通过本课程教学，使学生了解城市工程系统与综合防灾</w:t>
      </w:r>
      <w:r>
        <w:rPr>
          <w:rFonts w:hint="eastAsia" w:hAnsi="宋体"/>
          <w:sz w:val="21"/>
        </w:rPr>
        <w:t>研究</w:t>
      </w:r>
      <w:r>
        <w:rPr>
          <w:rFonts w:hint="eastAsia" w:hAnsi="宋体"/>
          <w:sz w:val="21"/>
          <w:lang w:val="en-US" w:eastAsia="zh-CN"/>
        </w:rPr>
        <w:t>等方面的专业</w:t>
      </w:r>
      <w:r>
        <w:rPr>
          <w:rFonts w:hint="eastAsia" w:hAnsi="宋体" w:cs="宋体"/>
        </w:rPr>
        <w:t>知识，掌握城市工程系统与综合防灾</w:t>
      </w:r>
      <w:r>
        <w:rPr>
          <w:rFonts w:hint="eastAsia" w:hAnsi="宋体"/>
          <w:sz w:val="21"/>
        </w:rPr>
        <w:t>基本方法</w:t>
      </w:r>
      <w:r>
        <w:rPr>
          <w:rFonts w:hint="eastAsia" w:hAnsi="宋体" w:cs="宋体"/>
        </w:rPr>
        <w:t>。</w:t>
      </w:r>
    </w:p>
    <w:p>
      <w:pPr>
        <w:pStyle w:val="2"/>
        <w:numPr>
          <w:ilvl w:val="0"/>
          <w:numId w:val="1"/>
        </w:numPr>
        <w:spacing w:before="156" w:beforeLines="50" w:after="156" w:afterLines="50"/>
        <w:ind w:firstLine="480" w:firstLineChars="200"/>
        <w:rPr>
          <w:rFonts w:hint="eastAsia"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课程目标：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本课程的课程目标包括：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课程目标1：可持续发展与公平意识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  <w:bCs/>
        </w:rPr>
      </w:pPr>
      <w:r>
        <w:rPr>
          <w:rFonts w:hint="eastAsia" w:hAnsi="宋体" w:cs="宋体"/>
          <w:bCs/>
        </w:rPr>
        <w:t>1</w:t>
      </w:r>
      <w:r>
        <w:rPr>
          <w:rFonts w:hAnsi="宋体" w:cs="宋体"/>
          <w:bCs/>
        </w:rPr>
        <w:t xml:space="preserve">.1 </w:t>
      </w:r>
      <w:r>
        <w:rPr>
          <w:rFonts w:hint="eastAsia" w:hAnsi="宋体" w:cs="宋体"/>
          <w:bCs/>
        </w:rPr>
        <w:t>培养学生具备正确的价值观和拥有可持续发展理念。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  <w:bCs/>
        </w:rPr>
      </w:pPr>
      <w:r>
        <w:rPr>
          <w:rFonts w:hAnsi="宋体" w:cs="宋体"/>
          <w:bCs/>
        </w:rPr>
        <w:t xml:space="preserve">1.2 </w:t>
      </w:r>
      <w:r>
        <w:rPr>
          <w:rFonts w:hint="eastAsia" w:hAnsi="宋体" w:cs="宋体"/>
          <w:bCs/>
        </w:rPr>
        <w:t>具备国际视野、扎实的自然与社会科学基础和良好的专业素质。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  <w:bCs/>
        </w:rPr>
      </w:pPr>
      <w:r>
        <w:rPr>
          <w:rFonts w:hint="eastAsia" w:hAnsi="宋体" w:cs="宋体"/>
          <w:bCs/>
        </w:rPr>
        <w:t>1</w:t>
      </w:r>
      <w:r>
        <w:rPr>
          <w:rFonts w:hAnsi="宋体" w:cs="宋体"/>
          <w:bCs/>
        </w:rPr>
        <w:t xml:space="preserve">.3 </w:t>
      </w:r>
      <w:r>
        <w:rPr>
          <w:rFonts w:hint="eastAsia" w:hAnsi="宋体" w:cs="宋体"/>
          <w:bCs/>
        </w:rPr>
        <w:t>具有社会责任感和团队协作精神。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  <w:bCs/>
        </w:rPr>
      </w:pP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课程目标2：专业研究能力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  <w:bCs/>
        </w:rPr>
      </w:pPr>
      <w:r>
        <w:rPr>
          <w:rFonts w:hint="eastAsia" w:hAnsi="宋体" w:cs="宋体"/>
          <w:bCs/>
        </w:rPr>
        <w:t>2</w:t>
      </w:r>
      <w:r>
        <w:rPr>
          <w:rFonts w:hAnsi="宋体" w:cs="宋体"/>
          <w:bCs/>
        </w:rPr>
        <w:t xml:space="preserve">.1 </w:t>
      </w:r>
      <w:r>
        <w:rPr>
          <w:rFonts w:hint="eastAsia" w:hAnsi="宋体" w:cs="宋体"/>
          <w:bCs/>
        </w:rPr>
        <w:t>通过“</w:t>
      </w:r>
      <w:r>
        <w:rPr>
          <w:rFonts w:hint="eastAsia" w:ascii="Times New Roman" w:hAnsi="Times New Roman"/>
          <w:sz w:val="21"/>
        </w:rPr>
        <w:t>城乡规划专业能在城市防灾中发挥怎样的作用？</w:t>
      </w:r>
      <w:r>
        <w:rPr>
          <w:rFonts w:hint="eastAsia" w:hAnsi="宋体" w:cs="宋体"/>
          <w:bCs/>
        </w:rPr>
        <w:t>”</w:t>
      </w:r>
      <w:r>
        <w:rPr>
          <w:rFonts w:hint="eastAsia" w:hAnsi="宋体" w:cs="宋体"/>
          <w:bCs/>
          <w:lang w:eastAsia="zh-CN"/>
        </w:rPr>
        <w:t>、</w:t>
      </w:r>
      <w:r>
        <w:rPr>
          <w:rFonts w:hint="eastAsia" w:hAnsi="宋体" w:cs="宋体"/>
          <w:bCs/>
        </w:rPr>
        <w:t>“</w:t>
      </w:r>
      <w:r>
        <w:rPr>
          <w:rFonts w:hint="eastAsia" w:ascii="Times New Roman" w:hAnsi="Times New Roman"/>
          <w:sz w:val="21"/>
        </w:rPr>
        <w:t>海绵城市与弹性城市概念有何异同？</w:t>
      </w:r>
      <w:r>
        <w:rPr>
          <w:rFonts w:hint="eastAsia" w:hAnsi="宋体" w:cs="宋体"/>
          <w:bCs/>
        </w:rPr>
        <w:t>”</w:t>
      </w:r>
      <w:r>
        <w:rPr>
          <w:rFonts w:hint="eastAsia" w:hAnsi="宋体" w:cs="宋体"/>
          <w:bCs/>
          <w:lang w:val="en-US" w:eastAsia="zh-CN"/>
        </w:rPr>
        <w:t>等</w:t>
      </w:r>
      <w:r>
        <w:rPr>
          <w:rFonts w:hint="eastAsia" w:hAnsi="宋体" w:cs="宋体"/>
          <w:bCs/>
        </w:rPr>
        <w:t>核心问题的思考，掌握课程基础知识与基本理论。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  <w:bCs/>
        </w:rPr>
      </w:pPr>
      <w:r>
        <w:rPr>
          <w:rFonts w:hint="eastAsia" w:hAnsi="宋体" w:cs="宋体"/>
          <w:bCs/>
        </w:rPr>
        <w:t>2</w:t>
      </w:r>
      <w:r>
        <w:rPr>
          <w:rFonts w:hAnsi="宋体" w:cs="宋体"/>
          <w:bCs/>
        </w:rPr>
        <w:t xml:space="preserve">.2 </w:t>
      </w:r>
      <w:r>
        <w:rPr>
          <w:rFonts w:hint="eastAsia" w:hAnsi="宋体" w:cs="宋体"/>
          <w:bCs/>
        </w:rPr>
        <w:t>把握和理解学科性质、学科研究领域和研究方法。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  <w:bCs/>
        </w:rPr>
      </w:pPr>
      <w:r>
        <w:rPr>
          <w:rFonts w:hint="eastAsia" w:hAnsi="宋体" w:cs="宋体"/>
          <w:bCs/>
        </w:rPr>
        <w:t>2</w:t>
      </w:r>
      <w:r>
        <w:rPr>
          <w:rFonts w:hAnsi="宋体" w:cs="宋体"/>
          <w:bCs/>
        </w:rPr>
        <w:t xml:space="preserve">.3 </w:t>
      </w:r>
      <w:r>
        <w:rPr>
          <w:rFonts w:hint="eastAsia" w:hAnsi="宋体" w:cs="宋体"/>
          <w:bCs/>
        </w:rPr>
        <w:t>了解学科研究现状与未来发展区域，形成基本科学素养。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2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>表1：课程目标与课程内容、毕业要求的对应关系表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2552"/>
        <w:gridCol w:w="4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255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411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1：可持续发展与公平意识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255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城市工程系统与综合防灾的正确理解</w:t>
            </w:r>
          </w:p>
        </w:tc>
        <w:tc>
          <w:tcPr>
            <w:tcW w:w="4110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能够考虑不同利益群体的不同需求，广泛听取意见，并在此基础上达成共识，解决城乡社会矛盾，实现和谐发展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</w:t>
            </w:r>
          </w:p>
        </w:tc>
        <w:tc>
          <w:tcPr>
            <w:tcW w:w="255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城市工程系统与综合防灾体系与内容</w:t>
            </w:r>
          </w:p>
        </w:tc>
        <w:tc>
          <w:tcPr>
            <w:tcW w:w="4110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能够运用从本学科的相关专业知识，理解和评价城市工程系统与综合防灾</w:t>
            </w:r>
            <w:r>
              <w:rPr>
                <w:rFonts w:hint="eastAsia" w:hAnsi="宋体" w:cs="宋体"/>
                <w:lang w:val="en-US" w:eastAsia="zh-CN"/>
              </w:rPr>
              <w:t>规划</w:t>
            </w:r>
            <w:r>
              <w:rPr>
                <w:rFonts w:hint="eastAsia" w:hAnsi="宋体" w:cs="宋体"/>
              </w:rPr>
              <w:t>设计、实施和管理等城乡规划实践对环境、社会可持续发展的影响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</w:t>
            </w:r>
            <w:r>
              <w:rPr>
                <w:rFonts w:hAnsi="宋体" w:cs="宋体"/>
              </w:rPr>
              <w:t>.3</w:t>
            </w:r>
          </w:p>
        </w:tc>
        <w:tc>
          <w:tcPr>
            <w:tcW w:w="255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分组讨论城市工程系统与综合防灾相关议题</w:t>
            </w:r>
          </w:p>
        </w:tc>
        <w:tc>
          <w:tcPr>
            <w:tcW w:w="4110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能够基于城市工程系统与综合防灾</w:t>
            </w:r>
            <w:r>
              <w:rPr>
                <w:rFonts w:hint="eastAsia" w:hAnsi="宋体" w:cs="宋体"/>
                <w:lang w:val="en-US" w:eastAsia="zh-CN"/>
              </w:rPr>
              <w:t>规划</w:t>
            </w:r>
            <w:r>
              <w:rPr>
                <w:rFonts w:hint="eastAsia" w:hAnsi="宋体" w:cs="宋体"/>
              </w:rPr>
              <w:t>相关背景知识进行合理分析，评价城市工程系统与综合防灾</w:t>
            </w:r>
            <w:r>
              <w:rPr>
                <w:rFonts w:hint="eastAsia" w:hAnsi="宋体" w:cs="宋体"/>
                <w:lang w:val="en-US" w:eastAsia="zh-CN"/>
              </w:rPr>
              <w:t>规划</w:t>
            </w:r>
            <w:r>
              <w:rPr>
                <w:rFonts w:hint="eastAsia" w:hAnsi="宋体" w:cs="宋体"/>
              </w:rPr>
              <w:t>实施和现状问题的解决方案对社会、健康、安全、法律以及文化的影响，并理解应承担的责任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2：专业研究能力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255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城市工程系统与综合防灾</w:t>
            </w:r>
            <w:r>
              <w:rPr>
                <w:rFonts w:hint="eastAsia" w:hAnsi="宋体" w:cs="宋体"/>
                <w:lang w:val="en-US" w:eastAsia="zh-CN"/>
              </w:rPr>
              <w:t>规划</w:t>
            </w:r>
            <w:r>
              <w:rPr>
                <w:rFonts w:hint="eastAsia" w:hAnsi="宋体" w:cs="宋体"/>
              </w:rPr>
              <w:t>与基本内容</w:t>
            </w:r>
          </w:p>
        </w:tc>
        <w:tc>
          <w:tcPr>
            <w:tcW w:w="4110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能够掌握城市工程系统与综合防灾</w:t>
            </w:r>
            <w:r>
              <w:rPr>
                <w:rFonts w:hint="eastAsia" w:hAnsi="宋体" w:cs="宋体"/>
                <w:lang w:val="en-US" w:eastAsia="zh-CN"/>
              </w:rPr>
              <w:t>规划</w:t>
            </w:r>
            <w:r>
              <w:rPr>
                <w:rFonts w:hint="eastAsia" w:hAnsi="宋体" w:cs="宋体"/>
              </w:rPr>
              <w:t>基本体系、内容，具备独立思考、用于探索的协同创新能力，能够在规划设计实践中拓展视野，创新思考城市建设发展与管理的难题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255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szCs w:val="21"/>
              </w:rPr>
            </w:pPr>
            <w:r>
              <w:rPr>
                <w:rFonts w:hint="eastAsia" w:hAnsi="宋体" w:cs="宋体"/>
              </w:rPr>
              <w:t>城市工程系统与综合防灾</w:t>
            </w:r>
            <w:r>
              <w:rPr>
                <w:rFonts w:hint="eastAsia" w:hAnsi="宋体" w:cs="宋体"/>
                <w:lang w:val="en-US" w:eastAsia="zh-CN"/>
              </w:rPr>
              <w:t>规划</w:t>
            </w:r>
            <w:r>
              <w:rPr>
                <w:rFonts w:hint="eastAsia" w:hAnsi="宋体" w:cs="宋体"/>
              </w:rPr>
              <w:t>基础方法与实践</w:t>
            </w:r>
          </w:p>
        </w:tc>
        <w:tc>
          <w:tcPr>
            <w:tcW w:w="4110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/>
                <w:color w:val="000000"/>
              </w:rPr>
              <w:t>能够基于</w:t>
            </w:r>
            <w:r>
              <w:rPr>
                <w:rFonts w:hint="eastAsia" w:hAnsi="宋体" w:cs="宋体"/>
              </w:rPr>
              <w:t>城市工程系统与综合防灾</w:t>
            </w:r>
            <w:r>
              <w:rPr>
                <w:rFonts w:hint="eastAsia" w:hAnsi="宋体" w:cs="宋体"/>
                <w:lang w:val="en-US" w:eastAsia="zh-CN"/>
              </w:rPr>
              <w:t>规划</w:t>
            </w:r>
            <w:r>
              <w:rPr>
                <w:rFonts w:hint="eastAsia" w:hAnsi="宋体"/>
                <w:color w:val="000000"/>
              </w:rPr>
              <w:t>规划及相关学科的原理并采用科学方法对</w:t>
            </w:r>
            <w:r>
              <w:rPr>
                <w:rFonts w:hint="eastAsia" w:hAnsi="宋体" w:cs="宋体"/>
              </w:rPr>
              <w:t>城市工程系统与综合防灾</w:t>
            </w:r>
            <w:r>
              <w:rPr>
                <w:rFonts w:hint="eastAsia" w:hAnsi="宋体" w:cs="宋体"/>
                <w:lang w:val="en-US" w:eastAsia="zh-CN"/>
              </w:rPr>
              <w:t>规划</w:t>
            </w:r>
            <w:r>
              <w:rPr>
                <w:rFonts w:hint="eastAsia" w:hAnsi="宋体"/>
                <w:color w:val="000000"/>
              </w:rPr>
              <w:t>进行研究，包括研究设计、分析与解释数据、并通过综合分析得到合理有效的结论</w:t>
            </w:r>
          </w:p>
        </w:tc>
      </w:tr>
    </w:tbl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第一章 城市防灾研究现状与展望</w:t>
      </w:r>
      <w:r>
        <w:rPr>
          <w:rFonts w:hint="eastAsia" w:ascii="宋体" w:hAnsi="宋体" w:cs="宋体"/>
          <w:b/>
          <w:color w:val="000000"/>
          <w:kern w:val="0"/>
          <w:sz w:val="20"/>
          <w:szCs w:val="20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掌握城市灾害的类型与特征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的基本内容，了解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国内外城市防灾研究现状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与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国内外先进的城市防灾理念和对策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理解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城市灾害的类型与特征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的基本内容。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了解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国内外城市防灾研究现状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与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国内外先进的城市防灾理念和对策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numPr>
          <w:ilvl w:val="0"/>
          <w:numId w:val="0"/>
        </w:numPr>
        <w:snapToGrid w:val="0"/>
        <w:ind w:leftChars="200"/>
        <w:jc w:val="both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（1）了解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城市灾害的类型与特征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的基本内容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了解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国内外城市防灾研究现状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</w:rPr>
        <w:t>（3）了解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国内外先进的城市防灾理念和对策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以课堂讲授为主，结合多媒体视频、小组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实际调研与交流讨论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等方式进行教学。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通过随堂测验、小组讨论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与展示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等学生反馈方式进行教学评价。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第二章 城市综合防灾体系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掌握城市防灾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城市综合防灾概述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城市综合防灾体系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的内容、方法。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（1）掌握城市防灾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城市综合防灾概述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的基本内容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（2）针对不同调查对象，采用适宜的城市综合防灾体系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调查方法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（1）城市防灾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（2）城市综合防灾概述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（3）城市综合防灾体系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以课堂讲授为主，结合多媒体视频、小组讨论等方式进行教学。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通过随堂测验、小组讨论等学生反馈方式进行教学评价。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第三章 城市综合防灾规划的编制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掌握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历史研究的意义与方法、历史沿革研究、历史发展进程研究、城镇建设史研究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（1）掌握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城市综合防灾规划的概念与特点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学会城市综合防灾规划的要点、类型、编制内容、深度与工作步骤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（1）城市综合防灾规划的概念与特点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（2）城市综合防灾规划的要点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（3）城市综合防灾规划的类型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4）城市综合防灾规划的编制内容、深度与工作步骤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5）城市综合防灾规划与相关专项防灾规划的关系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以课堂讲授为主，结合多媒体视频、小组讨论等方式进行教学。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通过随堂测验、小组讨论等学生反馈方式进行教学评价。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第四章 城市防洪规划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掌握城镇的经济发展水平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与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城镇产业类型分析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的主要内容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了解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人口构成与变动研究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与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社会生活状况研究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的基本方法。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（1）掌握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城市防洪对策与标准的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基本内容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（2）了解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城市防洪、防涝设施规划的主要特点、内容。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</w:rPr>
        <w:t>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城市防洪对策与标准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（2）城市防洪、防涝设施规划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以课堂讲授为主，结合多媒体视频、小组讨论等方式进行教学。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通过随堂测验、小组讨论等学生反馈方式进行教学评价。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 w:cs="Times New Roman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第五章 城市抗震规划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掌握城市抗震对策与标准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的基本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内容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，了解城市抗震设施规划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的基本类型、内容与方法。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（1）理解城市抗震对策与标准的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基本内容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研究城市抗震设施规划的意义与方法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（1）城市抗震对策与标准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（2）城市抗震设施规划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以课堂讲授为主，结合多媒体视频、小组讨论等方式进行教学。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通过随堂测验、小组讨论等学生反馈方式进行教学评价。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第六章 城市消防规划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掌握城市消防对策与标准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的基本概念，了解城市消防设施规划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的基本类型、内容与方法。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（1）掌握城市消防对策与标准的基本类型及内容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（2）了解城市消防设施规划的相关原理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（1）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城市消防对策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（2）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城市消防设施规划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以课堂讲授为主，结合多媒体视频、小组讨论等方式进行教学。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通过随堂测验、小组讨论等学生反馈方式进行教学评价。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第七章 城市人防规划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掌握</w:t>
      </w:r>
      <w:r>
        <w:rPr>
          <w:rFonts w:hint="eastAsia" w:ascii="宋体" w:hAnsi="宋体" w:eastAsia="宋体"/>
          <w:szCs w:val="21"/>
        </w:rPr>
        <w:t>城市人防建设原则与标准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的基本概念，了解</w:t>
      </w:r>
      <w:r>
        <w:rPr>
          <w:rFonts w:hint="eastAsia" w:ascii="宋体" w:hAnsi="宋体" w:eastAsia="宋体"/>
          <w:szCs w:val="21"/>
        </w:rPr>
        <w:t>城市人防工程设施规划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的基本类型、内容与方法。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（1）掌握</w:t>
      </w:r>
      <w:r>
        <w:rPr>
          <w:rFonts w:hint="eastAsia" w:ascii="宋体" w:hAnsi="宋体" w:eastAsia="宋体"/>
          <w:szCs w:val="21"/>
        </w:rPr>
        <w:t>城市人防建设原则与标准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的基本类型及内容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（2）了解</w:t>
      </w:r>
      <w:r>
        <w:rPr>
          <w:rFonts w:hint="eastAsia" w:ascii="宋体" w:hAnsi="宋体" w:eastAsia="宋体"/>
          <w:szCs w:val="21"/>
        </w:rPr>
        <w:t>城市人防工程设施规划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的相关原理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（1）城市人防建设原则与标准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（2）城市人防工程设施规划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以课堂讲授为主，结合多媒体视频、小组讨论等方式进行教学。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通过随堂测验、小组讨论等学生反馈方式进行教学评价。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 w:cs="Times New Roman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第八章 </w:t>
      </w:r>
      <w:bookmarkStart w:id="0" w:name="_Hlk83633902"/>
      <w:r>
        <w:rPr>
          <w:rFonts w:hint="eastAsia" w:ascii="黑体" w:hAnsi="黑体" w:eastAsia="黑体" w:cs="Times New Roman"/>
          <w:b/>
          <w:sz w:val="24"/>
          <w:szCs w:val="24"/>
        </w:rPr>
        <w:t>城市地质灾害防御规划</w:t>
      </w:r>
    </w:p>
    <w:bookmarkEnd w:id="0"/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掌握城市地质灾害防御规划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的基本概念，了解泥石流、地面沉降、地面塌陷、地裂缝的基本内容与方法。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（1）掌握泥石流、地面沉降、地面塌陷、地裂缝的基本内容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（2）了解城市地质灾害防御规划的研究方法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1）泥石流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（2）地面沉降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（3）地面塌陷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）地裂缝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以课堂讲授为主，结合多媒体视频、小组讨论等方式进行教学。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通过随堂测验、小组讨论等学生反馈方式进行教学评价。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九</w:t>
      </w:r>
      <w:r>
        <w:rPr>
          <w:rFonts w:hint="eastAsia" w:ascii="黑体" w:hAnsi="黑体" w:eastAsia="黑体" w:cs="Times New Roman"/>
          <w:b/>
          <w:sz w:val="24"/>
          <w:szCs w:val="24"/>
        </w:rPr>
        <w:t>章 城市气象灾害防御规划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掌握城市气象灾害防御规划的基本概念，了解台风、沙尘暴、雷电、冰雹、高温与热岛效应的基本内容与方法。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（1）掌握台风、沙尘暴、雷电、冰雹、高温与热岛效应的基本内容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（2）了解城市气象灾害防御规划的研究方法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1）台风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（2）沙尘暴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（3）雷电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）冰雹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）高温与热岛效应泥石流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以课堂讲授为主，结合多媒体视频、小组讨论等方式进行教学。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通过随堂测验、小组讨论等学生反馈方式进行教学评价。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 w:cs="Times New Roman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十</w:t>
      </w:r>
      <w:r>
        <w:rPr>
          <w:rFonts w:hint="eastAsia" w:ascii="黑体" w:hAnsi="黑体" w:eastAsia="黑体" w:cs="Times New Roman"/>
          <w:b/>
          <w:sz w:val="24"/>
          <w:szCs w:val="24"/>
        </w:rPr>
        <w:t>章 城市其它灾害防御规划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掌握交通事故、危险货物、慢发性技术灾害的基本概念，了解城市其它灾害防御规划的基本内容与方法。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（1）掌握交通事故、危险货物、慢发性技术灾害的基本内容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（2）了解城市其它灾害防御规划的研究方法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1）交通事故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（2）危险货物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（3）慢发性技术灾害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以课堂讲授为主，结合多媒体视频、小组讨论等方式进行教学。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通过随堂测验、小组讨论等学生反馈方式进行教学评价。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 w:cs="Times New Roman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十一</w:t>
      </w:r>
      <w:r>
        <w:rPr>
          <w:rFonts w:hint="eastAsia" w:ascii="黑体" w:hAnsi="黑体" w:eastAsia="黑体" w:cs="Times New Roman"/>
          <w:b/>
          <w:sz w:val="24"/>
          <w:szCs w:val="24"/>
        </w:rPr>
        <w:t>章 城市生命线系统防灾规划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掌握城市生命线系统防灾规划的基本概念，了解泥石流、地面沉降、地面塌陷、地裂缝的基本内容与方法。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（1）掌握城市生命线系统的概念与分类的基本内容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（2）了解城市生命线系统防灾主要措施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1）城市生命线系统的概念与分类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（2）城市生命线系统防灾主要措施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以课堂讲授为主，结合多媒体视频、小组讨论等方式进行教学。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通过随堂测验、小组讨论等学生反馈方式进行教学评价。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十二</w:t>
      </w:r>
      <w:r>
        <w:rPr>
          <w:rFonts w:hint="eastAsia" w:ascii="黑体" w:hAnsi="黑体" w:eastAsia="黑体" w:cs="Times New Roman"/>
          <w:b/>
          <w:sz w:val="24"/>
          <w:szCs w:val="24"/>
        </w:rPr>
        <w:t>章 城市综合防灾总体规划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掌握城市综合防灾总体规划的基本概念，了解城市综合防灾总体规划的内容构成与作用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市域综合防灾规划对策研究。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（1）掌握城市综合防灾总体规划的内容构成与作用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市域综合防灾规划对策研究的基本内容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（2）了解城市综合防灾规划的现状分析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城市灾害风险评估与损失预测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城市疏散避难空间体系规划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城市疏散避难空间体系规划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1）城市综合防灾总体规划的内容构成与作用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（2）市域综合防灾规划对策研究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（3）城市综合防灾规划的现状分析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）城市灾害风险评估与损失预测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城市总体防灾空间规划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城市疏散避难空间体系规划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以课堂讲授为主，结合多媒体视频、小组讨论等方式进行教学。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通过随堂测验、小组讨论等学生反馈方式进行教学评价。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 w:cs="Times New Roman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十三</w:t>
      </w:r>
      <w:r>
        <w:rPr>
          <w:rFonts w:hint="eastAsia" w:ascii="黑体" w:hAnsi="黑体" w:eastAsia="黑体" w:cs="Times New Roman"/>
          <w:b/>
          <w:sz w:val="24"/>
          <w:szCs w:val="24"/>
        </w:rPr>
        <w:t>章 城市综合防灾详细规划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掌握城市综合防灾详细规划的内容类型与作用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的基本概念，了解城市控制性详细规划的综合防灾控制引导的基本内容与方法。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（1）掌握城市综合防灾详细规划的内容类型与作用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城市控制性详细规划的综合防灾控制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（2）了解疏散通道规划设计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避难场所规划设计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防灾公园规划设计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防灾安全街区规划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防灾社区规划的研究方法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1）城市综合防灾详细规划的内容类型与作用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（2）城市控制性详细规划的综合防灾控制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（3）疏散通道规划设计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）避难场所规划设计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）防灾公园规划设计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）防灾安全街区规划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）防灾社区规划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以课堂讲授为主，结合多媒体视频、小组讨论等方式进行教学。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通过随堂测验、小组讨论等学生反馈方式进行教学评价。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十四</w:t>
      </w:r>
      <w:r>
        <w:rPr>
          <w:rFonts w:hint="eastAsia" w:ascii="黑体" w:hAnsi="黑体" w:eastAsia="黑体" w:cs="Times New Roman"/>
          <w:b/>
          <w:sz w:val="24"/>
          <w:szCs w:val="24"/>
        </w:rPr>
        <w:t>章 城市综合防灾的管理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掌握智能化管理平台的基本概念，了解应急救援体系的基本内容与方法。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（1）掌握智能化管理平台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应急救援体系的内容类型与作用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（2）了解应急管理体制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安全治理体系的研究方法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1）智能化管理平台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（2）应急救援体系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（3）应急管理体制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）安全治理体系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以课堂讲授为主，结合多媒体视频、小组讨论等方式进行教学。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通过随堂测验、小组讨论等学生反馈方式进行教学评价。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十五</w:t>
      </w:r>
      <w:r>
        <w:rPr>
          <w:rFonts w:hint="eastAsia" w:ascii="黑体" w:hAnsi="黑体" w:eastAsia="黑体" w:cs="Times New Roman"/>
          <w:b/>
          <w:sz w:val="24"/>
          <w:szCs w:val="24"/>
        </w:rPr>
        <w:t>章 国内外综合防灾规划实例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掌握国内综合防灾规划实例、国外综合防灾规划实例的基本概念，了解国内综合防灾规划实例、国外综合防灾规划实例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基本内容与方法。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（1）掌握智能化管理平台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应急救援体系的内容类型与作用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（2）了解应急管理体制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安全治理体系的研究方法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1）智能化管理平台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（2）应急救援体系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（3）应急管理体制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）安全治理体系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以课堂讲授为主，结合多媒体视频、小组讨论等方式进行教学。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通过随堂测验、小组讨论等学生反馈方式进行教学评价。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城市防灾研究现状与展望  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城市综合防灾体系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城市综合防灾规划的编制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城市防洪规划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第五章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城市抗震规划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第六章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城市消防规划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第七章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城市人防规划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第八章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城市地质灾害防御规划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第九章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城市气象灾害防御规划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十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城市其它灾害防御规划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十一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城市生命线系统防灾规划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十二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城市综合防灾总体规划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十三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城市综合防灾详细规划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十四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城市综合防灾的管理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十五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国内外综合防灾规划实例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161"/>
        <w:gridCol w:w="1144"/>
        <w:gridCol w:w="1144"/>
        <w:gridCol w:w="1144"/>
        <w:gridCol w:w="1385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.11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第一章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 xml:space="preserve">城市防灾研究现状与展望  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预习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.18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第二章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城市综合防灾体系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小组讨论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.25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第三章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城市综合防灾规划的编制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课堂作业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  <w:r>
              <w:rPr>
                <w:rFonts w:ascii="宋体" w:hAnsi="宋体" w:eastAsia="宋体"/>
                <w:szCs w:val="21"/>
              </w:rPr>
              <w:t>.8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第四章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城市防洪规划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小组讨论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  <w:r>
              <w:rPr>
                <w:rFonts w:ascii="宋体" w:hAnsi="宋体" w:eastAsia="宋体"/>
                <w:szCs w:val="21"/>
              </w:rPr>
              <w:t>.15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第五章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城市抗震规划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小组讨论</w:t>
            </w:r>
          </w:p>
        </w:tc>
        <w:tc>
          <w:tcPr>
            <w:tcW w:w="903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  <w:r>
              <w:rPr>
                <w:rFonts w:ascii="宋体" w:hAnsi="宋体" w:eastAsia="宋体"/>
                <w:szCs w:val="21"/>
              </w:rPr>
              <w:t>.22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第六章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城市消防规划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小组讨论</w:t>
            </w:r>
          </w:p>
        </w:tc>
        <w:tc>
          <w:tcPr>
            <w:tcW w:w="903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  <w:r>
              <w:rPr>
                <w:rFonts w:ascii="宋体" w:hAnsi="宋体" w:eastAsia="宋体"/>
                <w:szCs w:val="21"/>
              </w:rPr>
              <w:t>.29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第七章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城市人防规划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随堂测验</w:t>
            </w:r>
          </w:p>
        </w:tc>
        <w:tc>
          <w:tcPr>
            <w:tcW w:w="903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ascii="宋体" w:hAnsi="宋体" w:eastAsia="宋体"/>
                <w:szCs w:val="21"/>
              </w:rPr>
              <w:t>.6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第八章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城市地质灾害防御规划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小组讨论</w:t>
            </w:r>
          </w:p>
        </w:tc>
        <w:tc>
          <w:tcPr>
            <w:tcW w:w="903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ascii="宋体" w:hAnsi="宋体" w:eastAsia="宋体"/>
                <w:szCs w:val="21"/>
              </w:rPr>
              <w:t>.13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第九章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城市气象灾害防御规划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小组讨论</w:t>
            </w:r>
          </w:p>
        </w:tc>
        <w:tc>
          <w:tcPr>
            <w:tcW w:w="903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第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十</w:t>
            </w:r>
            <w:r>
              <w:rPr>
                <w:rFonts w:hint="eastAsia" w:ascii="宋体" w:hAnsi="宋体" w:eastAsia="宋体"/>
                <w:szCs w:val="21"/>
              </w:rPr>
              <w:t>章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城市其它灾害防御规划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小组讨论</w:t>
            </w:r>
          </w:p>
        </w:tc>
        <w:tc>
          <w:tcPr>
            <w:tcW w:w="903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11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27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第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十一</w:t>
            </w:r>
            <w:r>
              <w:rPr>
                <w:rFonts w:hint="eastAsia" w:ascii="宋体" w:hAnsi="宋体" w:eastAsia="宋体"/>
                <w:szCs w:val="21"/>
              </w:rPr>
              <w:t>章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城市生命线系统防灾规划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小组讨论</w:t>
            </w:r>
          </w:p>
        </w:tc>
        <w:tc>
          <w:tcPr>
            <w:tcW w:w="903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</w:t>
            </w:r>
            <w:r>
              <w:rPr>
                <w:rFonts w:ascii="宋体" w:hAnsi="宋体" w:eastAsia="宋体"/>
                <w:szCs w:val="21"/>
              </w:rPr>
              <w:t>3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第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十二</w:t>
            </w:r>
            <w:r>
              <w:rPr>
                <w:rFonts w:hint="eastAsia" w:ascii="宋体" w:hAnsi="宋体" w:eastAsia="宋体"/>
                <w:szCs w:val="21"/>
              </w:rPr>
              <w:t>章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城市综合防灾总体规划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小组讨论</w:t>
            </w:r>
          </w:p>
        </w:tc>
        <w:tc>
          <w:tcPr>
            <w:tcW w:w="903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  <w:r>
              <w:rPr>
                <w:rFonts w:ascii="宋体" w:hAnsi="宋体" w:eastAsia="宋体"/>
                <w:szCs w:val="21"/>
              </w:rPr>
              <w:t>.1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第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十三</w:t>
            </w:r>
            <w:r>
              <w:rPr>
                <w:rFonts w:hint="eastAsia" w:ascii="宋体" w:hAnsi="宋体" w:eastAsia="宋体"/>
                <w:szCs w:val="21"/>
              </w:rPr>
              <w:t>章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城市综合防灾详细规划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小组讨论</w:t>
            </w:r>
          </w:p>
        </w:tc>
        <w:tc>
          <w:tcPr>
            <w:tcW w:w="903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14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  <w:r>
              <w:rPr>
                <w:rFonts w:ascii="宋体" w:hAnsi="宋体" w:eastAsia="宋体"/>
                <w:szCs w:val="21"/>
              </w:rPr>
              <w:t>.1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第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十四</w:t>
            </w:r>
            <w:r>
              <w:rPr>
                <w:rFonts w:hint="eastAsia" w:ascii="宋体" w:hAnsi="宋体" w:eastAsia="宋体"/>
                <w:szCs w:val="21"/>
              </w:rPr>
              <w:t>章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城市综合防灾的管理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小组讨论</w:t>
            </w:r>
          </w:p>
        </w:tc>
        <w:tc>
          <w:tcPr>
            <w:tcW w:w="903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15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23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第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十五</w:t>
            </w:r>
            <w:r>
              <w:rPr>
                <w:rFonts w:hint="eastAsia" w:ascii="宋体" w:hAnsi="宋体" w:eastAsia="宋体"/>
                <w:szCs w:val="21"/>
              </w:rPr>
              <w:t>章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国内外综合防灾规划实例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小组讨论</w:t>
            </w:r>
          </w:p>
        </w:tc>
        <w:tc>
          <w:tcPr>
            <w:tcW w:w="903" w:type="dxa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snapToGrid w:val="0"/>
        <w:ind w:firstLine="420" w:firstLineChars="200"/>
        <w:jc w:val="both"/>
        <w:rPr>
          <w:rFonts w:hint="eastAsia" w:ascii="Times New Roman" w:hAnsi="Times New Roman"/>
          <w:sz w:val="21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．</w:t>
      </w:r>
      <w:r>
        <w:rPr>
          <w:rFonts w:hint="eastAsia" w:ascii="Times New Roman" w:hAnsi="Times New Roman"/>
          <w:sz w:val="21"/>
        </w:rPr>
        <w:t>戴慎志著，《城市综合防灾规划》，北京：中国建筑工业出版社，2011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widowControl/>
        <w:spacing w:before="156" w:beforeLines="50" w:after="156" w:afterLines="50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1．讲授法：教师使用P</w:t>
      </w:r>
      <w:r>
        <w:rPr>
          <w:rFonts w:ascii="宋体" w:hAnsi="宋体" w:eastAsia="宋体"/>
        </w:rPr>
        <w:t>PT</w:t>
      </w:r>
      <w:r>
        <w:rPr>
          <w:rFonts w:hint="eastAsia" w:ascii="宋体" w:hAnsi="宋体" w:eastAsia="宋体"/>
        </w:rPr>
        <w:t>的教学方式，结合雨课堂等线上教学路径，对课程进行相关知识点的讲授，在讲授过程中注意使用在线视频等多媒体手段，增加学生对相关知识点的理解。</w:t>
      </w:r>
      <w:bookmarkStart w:id="1" w:name="_GoBack"/>
      <w:bookmarkEnd w:id="1"/>
    </w:p>
    <w:p>
      <w:pPr>
        <w:widowControl/>
        <w:spacing w:before="156" w:beforeLines="50" w:after="156" w:afterLines="50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2．讨论法：教师针对某个议题提出问题，通过小组讨论、个人陈述等方式获得学生对于该话题或知识点的个人理解，同时也能通过这种方法检验课堂教学成效。</w:t>
      </w:r>
    </w:p>
    <w:p>
      <w:pPr>
        <w:widowControl/>
        <w:spacing w:before="156" w:beforeLines="50" w:after="156" w:afterLines="50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</w:t>
      </w:r>
      <w:r>
        <w:rPr>
          <w:rFonts w:ascii="宋体" w:hAnsi="宋体" w:eastAsia="宋体"/>
        </w:rPr>
        <w:t xml:space="preserve">. </w:t>
      </w:r>
      <w:r>
        <w:rPr>
          <w:rFonts w:hint="eastAsia" w:ascii="宋体" w:hAnsi="宋体" w:eastAsia="宋体"/>
        </w:rPr>
        <w:t>案例教学法：通过案例分析的方法，将知识点融入到实际运用案例当中，以增加学生对于相关知识点的理解。</w:t>
      </w:r>
    </w:p>
    <w:p>
      <w:pPr>
        <w:widowControl/>
        <w:spacing w:before="156" w:beforeLines="50" w:after="156" w:afterLines="50"/>
        <w:ind w:firstLine="420" w:firstLineChars="200"/>
        <w:rPr>
          <w:rFonts w:ascii="宋体" w:hAnsi="宋体" w:eastAsia="宋体"/>
        </w:rPr>
      </w:pP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3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Ansi="宋体"/>
                <w:kern w:val="0"/>
                <w:szCs w:val="21"/>
              </w:rPr>
              <w:t>可持续发展与公平意识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kern w:val="0"/>
                <w:szCs w:val="21"/>
              </w:rPr>
              <w:t>试卷考核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Ansi="宋体"/>
                <w:kern w:val="0"/>
                <w:szCs w:val="21"/>
              </w:rPr>
              <w:t>专业研究能力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kern w:val="0"/>
                <w:szCs w:val="21"/>
              </w:rPr>
              <w:t>小组汇报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（例：平时成绩：1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，期中考试：3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，期末考试6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，按课程考核实际情况描述）（五号宋体）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  <w:r>
        <w:rPr>
          <w:rFonts w:hint="eastAsia" w:ascii="宋体" w:hAnsi="宋体" w:eastAsia="宋体"/>
        </w:rPr>
        <w:t>（五号宋体）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  <w:r>
        <w:rPr>
          <w:rFonts w:hint="eastAsia" w:ascii="宋体" w:hAnsi="宋体" w:eastAsia="宋体"/>
        </w:rPr>
        <w:t>（五号宋体）</w:t>
      </w:r>
    </w:p>
    <w:tbl>
      <w:tblPr>
        <w:tblStyle w:val="3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</w:t>
            </w:r>
            <w:r>
              <w:rPr>
                <w:rFonts w:ascii="宋体" w:hAnsi="宋体" w:eastAsia="宋体"/>
                <w:kern w:val="0"/>
                <w:szCs w:val="21"/>
              </w:rPr>
              <w:t>1：可持续发展与公平意识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  <w:r>
              <w:rPr>
                <w:rFonts w:ascii="宋体" w:hAnsi="宋体" w:eastAsia="宋体"/>
                <w:kern w:val="0"/>
                <w:szCs w:val="21"/>
              </w:rPr>
              <w:t>.3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  <w:r>
              <w:rPr>
                <w:rFonts w:ascii="宋体" w:hAnsi="宋体" w:eastAsia="宋体"/>
                <w:kern w:val="0"/>
                <w:szCs w:val="21"/>
              </w:rPr>
              <w:t>.5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  <w:r>
              <w:rPr>
                <w:rFonts w:ascii="宋体" w:hAnsi="宋体" w:eastAsia="宋体"/>
                <w:kern w:val="0"/>
                <w:szCs w:val="21"/>
              </w:rPr>
              <w:t>.2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{0.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3</w:t>
            </w:r>
            <w:r>
              <w:rPr>
                <w:rFonts w:ascii="宋体" w:hAnsi="宋体" w:eastAsia="宋体"/>
                <w:kern w:val="0"/>
                <w:szCs w:val="21"/>
              </w:rPr>
              <w:t>ｘ平时目标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ｘ期中目标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5</w:t>
            </w:r>
            <w:r>
              <w:rPr>
                <w:rFonts w:ascii="宋体" w:hAnsi="宋体" w:eastAsia="宋体"/>
                <w:kern w:val="0"/>
                <w:szCs w:val="21"/>
              </w:rPr>
              <w:t>ｘ期末目标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成绩}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 xml:space="preserve"> +</w:t>
            </w:r>
            <w:r>
              <w:rPr>
                <w:rFonts w:ascii="宋体" w:hAnsi="宋体" w:eastAsia="宋体"/>
                <w:kern w:val="0"/>
                <w:szCs w:val="21"/>
              </w:rPr>
              <w:t>{0.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3</w:t>
            </w:r>
            <w:r>
              <w:rPr>
                <w:rFonts w:ascii="宋体" w:hAnsi="宋体" w:eastAsia="宋体"/>
                <w:kern w:val="0"/>
                <w:szCs w:val="21"/>
              </w:rPr>
              <w:t>ｘ平时目标2成绩+0.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ｘ期中目标2成绩+0.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5</w:t>
            </w:r>
            <w:r>
              <w:rPr>
                <w:rFonts w:ascii="宋体" w:hAnsi="宋体" w:eastAsia="宋体"/>
                <w:kern w:val="0"/>
                <w:szCs w:val="21"/>
              </w:rPr>
              <w:t xml:space="preserve">ｘ期末目标2成绩}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</w:t>
            </w:r>
            <w:r>
              <w:rPr>
                <w:rFonts w:ascii="宋体" w:hAnsi="宋体" w:eastAsia="宋体"/>
                <w:kern w:val="0"/>
                <w:szCs w:val="21"/>
              </w:rPr>
              <w:t>2：专业研究能力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  <w:r>
              <w:rPr>
                <w:rFonts w:ascii="宋体" w:hAnsi="宋体" w:eastAsia="宋体"/>
                <w:kern w:val="0"/>
                <w:szCs w:val="21"/>
              </w:rPr>
              <w:t>.3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  <w:r>
              <w:rPr>
                <w:rFonts w:ascii="宋体" w:hAnsi="宋体" w:eastAsia="宋体"/>
                <w:kern w:val="0"/>
                <w:szCs w:val="21"/>
              </w:rPr>
              <w:t>.5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  <w:r>
              <w:rPr>
                <w:rFonts w:ascii="宋体" w:hAnsi="宋体" w:eastAsia="宋体"/>
                <w:kern w:val="0"/>
                <w:szCs w:val="21"/>
              </w:rPr>
              <w:t>.2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3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＜6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＜6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MS Gothic"/>
    <w:panose1 w:val="020B0604020202020204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066410"/>
    <w:multiLevelType w:val="singleLevel"/>
    <w:tmpl w:val="4106641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ZGVjOWViZTg1ODllMjM0MGRjMTdlNjkwZGQzM2UifQ=="/>
  </w:docVars>
  <w:rsids>
    <w:rsidRoot w:val="2AAB7A6E"/>
    <w:rsid w:val="15363FE1"/>
    <w:rsid w:val="2AAB7A6E"/>
    <w:rsid w:val="6740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 w:cs="Times New Roman"/>
      <w:szCs w:val="20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4325</Words>
  <Characters>4577</Characters>
  <Lines>0</Lines>
  <Paragraphs>0</Paragraphs>
  <TotalTime>0</TotalTime>
  <ScaleCrop>false</ScaleCrop>
  <LinksUpToDate>false</LinksUpToDate>
  <CharactersWithSpaces>4647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2023-05-17T15:17:00Z</dcterms:created>
  <dc:creator>叶云</dc:creator>
  <cp:lastModifiedBy>叶云</cp:lastModifiedBy>
  <dcterms:modified xsi:type="dcterms:W3CDTF">2023-05-17T19:07:52Z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028549988D7949ACBC056B6CE87CC10B_11</vt:lpwstr>
  </property>
</Properties>
</file>